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B002" w14:textId="716CF05A" w:rsidR="008D3C85" w:rsidRPr="003050D3" w:rsidRDefault="00111432" w:rsidP="00A777AD">
      <w:pPr>
        <w:spacing w:after="0" w:line="276" w:lineRule="auto"/>
        <w:rPr>
          <w:rFonts w:ascii="Trebuchet MS" w:hAnsi="Trebuchet MS"/>
          <w:sz w:val="20"/>
          <w:szCs w:val="20"/>
        </w:rPr>
      </w:pPr>
      <w:r w:rsidRPr="003050D3">
        <w:rPr>
          <w:rFonts w:ascii="Trebuchet MS" w:hAnsi="Trebuchet MS" w:cs="Calibri"/>
          <w:color w:val="000000" w:themeColor="text1"/>
          <w:kern w:val="0"/>
          <w:sz w:val="20"/>
          <w:szCs w:val="20"/>
          <w:lang w:eastAsia="en-GB"/>
        </w:rPr>
        <w:t>MEDIA RELEASE FROM GROWTHPOINT PROPERTIES</w:t>
      </w:r>
      <w:r w:rsidR="00A777AD">
        <w:rPr>
          <w:rFonts w:ascii="Trebuchet MS" w:hAnsi="Trebuchet MS"/>
          <w:sz w:val="20"/>
          <w:szCs w:val="20"/>
        </w:rPr>
        <w:t xml:space="preserve"> - </w:t>
      </w:r>
      <w:r w:rsidR="001A6332" w:rsidRPr="003050D3">
        <w:rPr>
          <w:rFonts w:ascii="Trebuchet MS" w:hAnsi="Trebuchet MS"/>
          <w:sz w:val="20"/>
          <w:szCs w:val="20"/>
        </w:rPr>
        <w:t xml:space="preserve">11 </w:t>
      </w:r>
      <w:r w:rsidR="00720BC0" w:rsidRPr="003050D3">
        <w:rPr>
          <w:rFonts w:ascii="Trebuchet MS" w:hAnsi="Trebuchet MS"/>
          <w:sz w:val="20"/>
          <w:szCs w:val="20"/>
        </w:rPr>
        <w:t>March 2026</w:t>
      </w:r>
    </w:p>
    <w:p w14:paraId="1CD4BDEB" w14:textId="77777777" w:rsidR="00860C41" w:rsidRPr="003050D3" w:rsidRDefault="00860C41" w:rsidP="002B28D2">
      <w:pPr>
        <w:spacing w:after="0"/>
        <w:rPr>
          <w:rFonts w:ascii="Trebuchet MS" w:hAnsi="Trebuchet MS"/>
        </w:rPr>
      </w:pPr>
    </w:p>
    <w:p w14:paraId="4CCF489E" w14:textId="0688E2FF" w:rsidR="008D3C85" w:rsidRPr="003050D3" w:rsidRDefault="008D3C85" w:rsidP="002B28D2">
      <w:pPr>
        <w:spacing w:after="0"/>
        <w:jc w:val="center"/>
        <w:rPr>
          <w:rFonts w:ascii="Trebuchet MS" w:hAnsi="Trebuchet MS"/>
          <w:b/>
          <w:bCs/>
          <w:sz w:val="28"/>
          <w:szCs w:val="28"/>
        </w:rPr>
      </w:pPr>
      <w:r w:rsidRPr="003050D3">
        <w:rPr>
          <w:rFonts w:ascii="Trebuchet MS" w:hAnsi="Trebuchet MS"/>
          <w:b/>
          <w:bCs/>
          <w:sz w:val="28"/>
          <w:szCs w:val="28"/>
        </w:rPr>
        <w:t>Growthpoint</w:t>
      </w:r>
      <w:r w:rsidR="005F5D20">
        <w:rPr>
          <w:rFonts w:ascii="Trebuchet MS" w:hAnsi="Trebuchet MS"/>
          <w:b/>
          <w:bCs/>
          <w:sz w:val="28"/>
          <w:szCs w:val="28"/>
        </w:rPr>
        <w:t xml:space="preserve"> continues </w:t>
      </w:r>
      <w:r w:rsidR="00590DA5">
        <w:rPr>
          <w:rFonts w:ascii="Trebuchet MS" w:hAnsi="Trebuchet MS"/>
          <w:b/>
          <w:bCs/>
          <w:sz w:val="28"/>
          <w:szCs w:val="28"/>
        </w:rPr>
        <w:t xml:space="preserve">its </w:t>
      </w:r>
      <w:r w:rsidR="005F5D20">
        <w:rPr>
          <w:rFonts w:ascii="Trebuchet MS" w:hAnsi="Trebuchet MS"/>
          <w:b/>
          <w:bCs/>
          <w:sz w:val="28"/>
          <w:szCs w:val="28"/>
        </w:rPr>
        <w:t>growth trajectory</w:t>
      </w:r>
      <w:r w:rsidR="00DD12AB" w:rsidRPr="003050D3">
        <w:rPr>
          <w:rFonts w:ascii="Trebuchet MS" w:hAnsi="Trebuchet MS"/>
          <w:b/>
          <w:bCs/>
          <w:sz w:val="28"/>
          <w:szCs w:val="28"/>
        </w:rPr>
        <w:t xml:space="preserve"> with </w:t>
      </w:r>
      <w:r w:rsidR="00BF1FAC" w:rsidRPr="003050D3">
        <w:rPr>
          <w:rFonts w:ascii="Trebuchet MS" w:hAnsi="Trebuchet MS"/>
          <w:b/>
          <w:bCs/>
          <w:sz w:val="28"/>
          <w:szCs w:val="28"/>
        </w:rPr>
        <w:t xml:space="preserve">another </w:t>
      </w:r>
      <w:r w:rsidR="00DD12AB" w:rsidRPr="003050D3">
        <w:rPr>
          <w:rFonts w:ascii="Trebuchet MS" w:hAnsi="Trebuchet MS"/>
          <w:b/>
          <w:bCs/>
          <w:sz w:val="28"/>
          <w:szCs w:val="28"/>
        </w:rPr>
        <w:t xml:space="preserve">set of positive results </w:t>
      </w:r>
    </w:p>
    <w:p w14:paraId="500AA4AC" w14:textId="77777777" w:rsidR="00860C41" w:rsidRPr="003050D3" w:rsidRDefault="00860C41" w:rsidP="002B28D2">
      <w:pPr>
        <w:spacing w:after="0"/>
        <w:rPr>
          <w:rFonts w:ascii="Trebuchet MS" w:hAnsi="Trebuchet MS"/>
          <w:b/>
          <w:bCs/>
          <w:highlight w:val="yellow"/>
        </w:rPr>
      </w:pPr>
    </w:p>
    <w:p w14:paraId="4721B408" w14:textId="3BDB8796"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Growthpoint Properties Limited</w:t>
      </w:r>
      <w:r w:rsidR="00985B86" w:rsidRPr="003050D3">
        <w:rPr>
          <w:rFonts w:ascii="Trebuchet MS" w:hAnsi="Trebuchet MS"/>
          <w:color w:val="000000" w:themeColor="text1"/>
          <w:sz w:val="20"/>
          <w:szCs w:val="20"/>
        </w:rPr>
        <w:t>’s</w:t>
      </w:r>
      <w:r w:rsidRPr="003050D3">
        <w:rPr>
          <w:rFonts w:ascii="Trebuchet MS" w:hAnsi="Trebuchet MS"/>
          <w:color w:val="000000" w:themeColor="text1"/>
          <w:sz w:val="20"/>
          <w:szCs w:val="20"/>
        </w:rPr>
        <w:t xml:space="preserve"> (JSE: GRT) </w:t>
      </w:r>
      <w:r w:rsidR="00D56CBA" w:rsidRPr="003050D3">
        <w:rPr>
          <w:rFonts w:ascii="Trebuchet MS" w:hAnsi="Trebuchet MS"/>
          <w:color w:val="000000" w:themeColor="text1"/>
          <w:sz w:val="20"/>
          <w:szCs w:val="20"/>
        </w:rPr>
        <w:t>half-</w:t>
      </w:r>
      <w:r w:rsidRPr="003050D3">
        <w:rPr>
          <w:rFonts w:ascii="Trebuchet MS" w:hAnsi="Trebuchet MS"/>
          <w:color w:val="000000" w:themeColor="text1"/>
          <w:sz w:val="20"/>
          <w:szCs w:val="20"/>
        </w:rPr>
        <w:t xml:space="preserve">year </w:t>
      </w:r>
      <w:r w:rsidR="005065FC" w:rsidRPr="003050D3">
        <w:rPr>
          <w:rFonts w:ascii="Trebuchet MS" w:hAnsi="Trebuchet MS"/>
          <w:color w:val="000000" w:themeColor="text1"/>
          <w:sz w:val="20"/>
          <w:szCs w:val="20"/>
        </w:rPr>
        <w:t xml:space="preserve">results for the period </w:t>
      </w:r>
      <w:r w:rsidRPr="003050D3">
        <w:rPr>
          <w:rFonts w:ascii="Trebuchet MS" w:hAnsi="Trebuchet MS"/>
          <w:color w:val="000000" w:themeColor="text1"/>
          <w:sz w:val="20"/>
          <w:szCs w:val="20"/>
        </w:rPr>
        <w:t xml:space="preserve">ended </w:t>
      </w:r>
      <w:r w:rsidR="00D56CBA" w:rsidRPr="003050D3">
        <w:rPr>
          <w:rFonts w:ascii="Trebuchet MS" w:hAnsi="Trebuchet MS"/>
          <w:color w:val="000000" w:themeColor="text1"/>
          <w:sz w:val="20"/>
          <w:szCs w:val="20"/>
        </w:rPr>
        <w:t xml:space="preserve">31 December </w:t>
      </w:r>
      <w:r w:rsidRPr="003050D3">
        <w:rPr>
          <w:rFonts w:ascii="Trebuchet MS" w:hAnsi="Trebuchet MS"/>
          <w:color w:val="000000" w:themeColor="text1"/>
          <w:sz w:val="20"/>
          <w:szCs w:val="20"/>
        </w:rPr>
        <w:t>2025</w:t>
      </w:r>
      <w:r w:rsidR="00BB3779" w:rsidRPr="003050D3">
        <w:rPr>
          <w:rFonts w:ascii="Trebuchet MS" w:hAnsi="Trebuchet MS"/>
          <w:color w:val="000000" w:themeColor="text1"/>
          <w:sz w:val="20"/>
          <w:szCs w:val="20"/>
        </w:rPr>
        <w:t xml:space="preserve"> </w:t>
      </w:r>
      <w:r w:rsidR="00875A67" w:rsidRPr="003050D3">
        <w:rPr>
          <w:rFonts w:ascii="Trebuchet MS" w:hAnsi="Trebuchet MS"/>
          <w:color w:val="000000" w:themeColor="text1"/>
          <w:sz w:val="20"/>
          <w:szCs w:val="20"/>
        </w:rPr>
        <w:t xml:space="preserve">cement </w:t>
      </w:r>
      <w:r w:rsidR="00BB3779" w:rsidRPr="003050D3">
        <w:rPr>
          <w:rFonts w:ascii="Trebuchet MS" w:hAnsi="Trebuchet MS"/>
          <w:color w:val="000000" w:themeColor="text1"/>
          <w:sz w:val="20"/>
          <w:szCs w:val="20"/>
        </w:rPr>
        <w:t>its earl</w:t>
      </w:r>
      <w:r w:rsidR="005065FC" w:rsidRPr="003050D3">
        <w:rPr>
          <w:rFonts w:ascii="Trebuchet MS" w:hAnsi="Trebuchet MS"/>
          <w:color w:val="000000" w:themeColor="text1"/>
          <w:sz w:val="20"/>
          <w:szCs w:val="20"/>
        </w:rPr>
        <w:t xml:space="preserve">y </w:t>
      </w:r>
      <w:r w:rsidR="00BB3779" w:rsidRPr="003050D3">
        <w:rPr>
          <w:rFonts w:ascii="Trebuchet MS" w:hAnsi="Trebuchet MS"/>
          <w:color w:val="000000" w:themeColor="text1"/>
          <w:sz w:val="20"/>
          <w:szCs w:val="20"/>
        </w:rPr>
        <w:t>turnaround to positive distribution growth</w:t>
      </w:r>
      <w:r w:rsidR="00F10553" w:rsidRPr="003050D3">
        <w:rPr>
          <w:rFonts w:ascii="Trebuchet MS" w:hAnsi="Trebuchet MS"/>
          <w:color w:val="000000" w:themeColor="text1"/>
          <w:sz w:val="20"/>
          <w:szCs w:val="20"/>
        </w:rPr>
        <w:t>. D</w:t>
      </w:r>
      <w:r w:rsidRPr="003050D3">
        <w:rPr>
          <w:rFonts w:ascii="Trebuchet MS" w:hAnsi="Trebuchet MS"/>
          <w:color w:val="000000" w:themeColor="text1"/>
          <w:sz w:val="20"/>
          <w:szCs w:val="20"/>
        </w:rPr>
        <w:t xml:space="preserve">istributable income per share (DIPS) </w:t>
      </w:r>
      <w:r w:rsidR="00F10553" w:rsidRPr="003050D3">
        <w:rPr>
          <w:rFonts w:ascii="Trebuchet MS" w:hAnsi="Trebuchet MS"/>
          <w:color w:val="000000" w:themeColor="text1"/>
          <w:sz w:val="20"/>
          <w:szCs w:val="20"/>
        </w:rPr>
        <w:t>increased</w:t>
      </w:r>
      <w:r w:rsidRPr="003050D3">
        <w:rPr>
          <w:rFonts w:ascii="Trebuchet MS" w:hAnsi="Trebuchet MS"/>
          <w:color w:val="000000" w:themeColor="text1"/>
          <w:sz w:val="20"/>
          <w:szCs w:val="20"/>
        </w:rPr>
        <w:t xml:space="preserve"> </w:t>
      </w:r>
      <w:r w:rsidR="00C7249F" w:rsidRPr="003050D3">
        <w:rPr>
          <w:rFonts w:ascii="Trebuchet MS" w:hAnsi="Trebuchet MS"/>
          <w:color w:val="000000" w:themeColor="text1"/>
          <w:sz w:val="20"/>
          <w:szCs w:val="20"/>
        </w:rPr>
        <w:t>2.3</w:t>
      </w:r>
      <w:r w:rsidRPr="003050D3">
        <w:rPr>
          <w:rFonts w:ascii="Trebuchet MS" w:hAnsi="Trebuchet MS"/>
          <w:color w:val="000000" w:themeColor="text1"/>
          <w:sz w:val="20"/>
          <w:szCs w:val="20"/>
        </w:rPr>
        <w:t xml:space="preserve">% from the prior </w:t>
      </w:r>
      <w:r w:rsidR="00991FD9" w:rsidRPr="003050D3">
        <w:rPr>
          <w:rFonts w:ascii="Trebuchet MS" w:hAnsi="Trebuchet MS"/>
          <w:color w:val="000000" w:themeColor="text1"/>
          <w:sz w:val="20"/>
          <w:szCs w:val="20"/>
        </w:rPr>
        <w:t>half year</w:t>
      </w:r>
      <w:r w:rsidR="00157063" w:rsidRPr="003050D3">
        <w:rPr>
          <w:rFonts w:ascii="Trebuchet MS" w:hAnsi="Trebuchet MS"/>
          <w:color w:val="000000" w:themeColor="text1"/>
          <w:sz w:val="20"/>
          <w:szCs w:val="20"/>
        </w:rPr>
        <w:t xml:space="preserve"> </w:t>
      </w:r>
      <w:r w:rsidR="00771F4C" w:rsidRPr="003050D3">
        <w:rPr>
          <w:rFonts w:ascii="Trebuchet MS" w:hAnsi="Trebuchet MS"/>
          <w:color w:val="000000" w:themeColor="text1"/>
          <w:sz w:val="20"/>
          <w:szCs w:val="20"/>
        </w:rPr>
        <w:t xml:space="preserve">to </w:t>
      </w:r>
      <w:r w:rsidR="00FE410B" w:rsidRPr="003050D3">
        <w:rPr>
          <w:rFonts w:ascii="Trebuchet MS" w:hAnsi="Trebuchet MS"/>
          <w:color w:val="000000" w:themeColor="text1"/>
          <w:sz w:val="20"/>
          <w:szCs w:val="20"/>
        </w:rPr>
        <w:t xml:space="preserve">75.7cps </w:t>
      </w:r>
      <w:r w:rsidR="00157063" w:rsidRPr="003050D3">
        <w:rPr>
          <w:rFonts w:ascii="Trebuchet MS" w:hAnsi="Trebuchet MS"/>
          <w:color w:val="000000" w:themeColor="text1"/>
          <w:sz w:val="20"/>
          <w:szCs w:val="20"/>
        </w:rPr>
        <w:t xml:space="preserve">and, with </w:t>
      </w:r>
      <w:r w:rsidR="001D33CA" w:rsidRPr="003050D3">
        <w:rPr>
          <w:rFonts w:ascii="Trebuchet MS" w:hAnsi="Trebuchet MS"/>
          <w:color w:val="000000" w:themeColor="text1"/>
          <w:sz w:val="20"/>
          <w:szCs w:val="20"/>
        </w:rPr>
        <w:t>the</w:t>
      </w:r>
      <w:r w:rsidR="00157063" w:rsidRPr="003050D3">
        <w:rPr>
          <w:rFonts w:ascii="Trebuchet MS" w:hAnsi="Trebuchet MS"/>
          <w:color w:val="000000" w:themeColor="text1"/>
          <w:sz w:val="20"/>
          <w:szCs w:val="20"/>
        </w:rPr>
        <w:t xml:space="preserve"> payout ratio </w:t>
      </w:r>
      <w:r w:rsidR="00427E92" w:rsidRPr="003050D3">
        <w:rPr>
          <w:rFonts w:ascii="Trebuchet MS" w:hAnsi="Trebuchet MS"/>
          <w:color w:val="000000" w:themeColor="text1"/>
          <w:sz w:val="20"/>
          <w:szCs w:val="20"/>
        </w:rPr>
        <w:t xml:space="preserve">lifted </w:t>
      </w:r>
      <w:r w:rsidR="001D33CA" w:rsidRPr="003050D3">
        <w:rPr>
          <w:rFonts w:ascii="Trebuchet MS" w:hAnsi="Trebuchet MS"/>
          <w:color w:val="000000" w:themeColor="text1"/>
          <w:sz w:val="20"/>
          <w:szCs w:val="20"/>
        </w:rPr>
        <w:t>from 82.5% to 87.5%,</w:t>
      </w:r>
      <w:r w:rsidR="0028378F" w:rsidRPr="003050D3">
        <w:rPr>
          <w:rFonts w:ascii="Trebuchet MS" w:hAnsi="Trebuchet MS"/>
          <w:color w:val="000000" w:themeColor="text1"/>
          <w:sz w:val="20"/>
          <w:szCs w:val="20"/>
        </w:rPr>
        <w:t xml:space="preserve"> </w:t>
      </w:r>
      <w:r w:rsidR="00604C12" w:rsidRPr="003050D3">
        <w:rPr>
          <w:rFonts w:ascii="Trebuchet MS" w:hAnsi="Trebuchet MS"/>
          <w:color w:val="000000" w:themeColor="text1"/>
          <w:sz w:val="20"/>
          <w:szCs w:val="20"/>
        </w:rPr>
        <w:t xml:space="preserve">the </w:t>
      </w:r>
      <w:r w:rsidR="0028378F" w:rsidRPr="003050D3">
        <w:rPr>
          <w:rFonts w:ascii="Trebuchet MS" w:hAnsi="Trebuchet MS"/>
          <w:color w:val="000000" w:themeColor="text1"/>
          <w:sz w:val="20"/>
          <w:szCs w:val="20"/>
        </w:rPr>
        <w:t>total</w:t>
      </w:r>
      <w:r w:rsidRPr="003050D3">
        <w:rPr>
          <w:rFonts w:ascii="Trebuchet MS" w:hAnsi="Trebuchet MS"/>
          <w:color w:val="000000" w:themeColor="text1"/>
          <w:sz w:val="20"/>
          <w:szCs w:val="20"/>
        </w:rPr>
        <w:t xml:space="preserve"> dividend per share (DPS) of </w:t>
      </w:r>
      <w:r w:rsidR="00747D05" w:rsidRPr="003050D3">
        <w:rPr>
          <w:rFonts w:ascii="Trebuchet MS" w:hAnsi="Trebuchet MS"/>
          <w:color w:val="000000" w:themeColor="text1"/>
          <w:sz w:val="20"/>
          <w:szCs w:val="20"/>
        </w:rPr>
        <w:t>66.2</w:t>
      </w:r>
      <w:r w:rsidRPr="003050D3">
        <w:rPr>
          <w:rFonts w:ascii="Trebuchet MS" w:hAnsi="Trebuchet MS"/>
          <w:color w:val="000000" w:themeColor="text1"/>
          <w:sz w:val="20"/>
          <w:szCs w:val="20"/>
        </w:rPr>
        <w:t>c</w:t>
      </w:r>
      <w:r w:rsidR="00E94ACF" w:rsidRPr="003050D3">
        <w:rPr>
          <w:rFonts w:ascii="Trebuchet MS" w:hAnsi="Trebuchet MS"/>
          <w:color w:val="000000" w:themeColor="text1"/>
          <w:sz w:val="20"/>
          <w:szCs w:val="20"/>
        </w:rPr>
        <w:t>ps</w:t>
      </w:r>
      <w:r w:rsidR="000B6364" w:rsidRPr="003050D3">
        <w:rPr>
          <w:rFonts w:ascii="Trebuchet MS" w:hAnsi="Trebuchet MS"/>
          <w:color w:val="000000" w:themeColor="text1"/>
          <w:sz w:val="20"/>
          <w:szCs w:val="20"/>
        </w:rPr>
        <w:t xml:space="preserve"> </w:t>
      </w:r>
      <w:r w:rsidR="00F10553" w:rsidRPr="003050D3">
        <w:rPr>
          <w:rFonts w:ascii="Trebuchet MS" w:hAnsi="Trebuchet MS"/>
          <w:color w:val="000000" w:themeColor="text1"/>
          <w:sz w:val="20"/>
          <w:szCs w:val="20"/>
        </w:rPr>
        <w:t>is up</w:t>
      </w:r>
      <w:r w:rsidRPr="003050D3">
        <w:rPr>
          <w:rFonts w:ascii="Trebuchet MS" w:hAnsi="Trebuchet MS"/>
          <w:color w:val="000000" w:themeColor="text1"/>
          <w:sz w:val="20"/>
          <w:szCs w:val="20"/>
        </w:rPr>
        <w:t xml:space="preserve"> </w:t>
      </w:r>
      <w:r w:rsidR="00747D05" w:rsidRPr="003050D3">
        <w:rPr>
          <w:rFonts w:ascii="Trebuchet MS" w:hAnsi="Trebuchet MS"/>
          <w:color w:val="000000" w:themeColor="text1"/>
          <w:sz w:val="20"/>
          <w:szCs w:val="20"/>
        </w:rPr>
        <w:t>8.5</w:t>
      </w:r>
      <w:r w:rsidRPr="003050D3">
        <w:rPr>
          <w:rFonts w:ascii="Trebuchet MS" w:hAnsi="Trebuchet MS"/>
          <w:color w:val="000000" w:themeColor="text1"/>
          <w:sz w:val="20"/>
          <w:szCs w:val="20"/>
        </w:rPr>
        <w:t xml:space="preserve">%. </w:t>
      </w:r>
    </w:p>
    <w:p w14:paraId="4566CDC5" w14:textId="77777777" w:rsidR="00860C41" w:rsidRPr="003050D3" w:rsidRDefault="00860C41" w:rsidP="002B28D2">
      <w:pPr>
        <w:spacing w:after="0"/>
        <w:jc w:val="both"/>
        <w:rPr>
          <w:rFonts w:ascii="Trebuchet MS" w:hAnsi="Trebuchet MS"/>
          <w:color w:val="000000" w:themeColor="text1"/>
          <w:sz w:val="20"/>
          <w:szCs w:val="20"/>
          <w:highlight w:val="yellow"/>
        </w:rPr>
      </w:pPr>
    </w:p>
    <w:p w14:paraId="0540489A" w14:textId="47EE65CA" w:rsidR="00AA21A7" w:rsidRPr="003050D3" w:rsidRDefault="00EE4200"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The </w:t>
      </w:r>
      <w:r w:rsidR="004874EA" w:rsidRPr="003050D3">
        <w:rPr>
          <w:rFonts w:ascii="Trebuchet MS" w:hAnsi="Trebuchet MS"/>
          <w:color w:val="000000" w:themeColor="text1"/>
          <w:sz w:val="20"/>
          <w:szCs w:val="20"/>
        </w:rPr>
        <w:t>strong</w:t>
      </w:r>
      <w:r w:rsidR="00F9662E"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results</w:t>
      </w:r>
      <w:r w:rsidR="00A26168" w:rsidRPr="003050D3">
        <w:rPr>
          <w:rFonts w:ascii="Trebuchet MS" w:hAnsi="Trebuchet MS"/>
          <w:color w:val="000000" w:themeColor="text1"/>
          <w:sz w:val="20"/>
          <w:szCs w:val="20"/>
        </w:rPr>
        <w:t xml:space="preserve">, </w:t>
      </w:r>
      <w:r w:rsidR="004874EA" w:rsidRPr="003050D3">
        <w:rPr>
          <w:rFonts w:ascii="Trebuchet MS" w:hAnsi="Trebuchet MS"/>
          <w:color w:val="000000" w:themeColor="text1"/>
          <w:sz w:val="20"/>
          <w:szCs w:val="20"/>
        </w:rPr>
        <w:t>led by</w:t>
      </w:r>
      <w:r w:rsidR="00A26168" w:rsidRPr="003050D3">
        <w:rPr>
          <w:rFonts w:ascii="Trebuchet MS" w:hAnsi="Trebuchet MS"/>
          <w:color w:val="000000" w:themeColor="text1"/>
          <w:sz w:val="20"/>
          <w:szCs w:val="20"/>
        </w:rPr>
        <w:t xml:space="preserve"> </w:t>
      </w:r>
      <w:r w:rsidR="000222F9" w:rsidRPr="003050D3">
        <w:rPr>
          <w:rFonts w:ascii="Trebuchet MS" w:hAnsi="Trebuchet MS"/>
          <w:color w:val="000000" w:themeColor="text1"/>
          <w:sz w:val="20"/>
          <w:szCs w:val="20"/>
        </w:rPr>
        <w:t xml:space="preserve">clear </w:t>
      </w:r>
      <w:r w:rsidR="00A26168" w:rsidRPr="003050D3">
        <w:rPr>
          <w:rFonts w:ascii="Trebuchet MS" w:hAnsi="Trebuchet MS"/>
          <w:color w:val="000000" w:themeColor="text1"/>
          <w:sz w:val="20"/>
          <w:szCs w:val="20"/>
        </w:rPr>
        <w:t>performance</w:t>
      </w:r>
      <w:r w:rsidR="000222F9" w:rsidRPr="003050D3">
        <w:rPr>
          <w:rFonts w:ascii="Trebuchet MS" w:hAnsi="Trebuchet MS"/>
          <w:color w:val="000000" w:themeColor="text1"/>
          <w:sz w:val="20"/>
          <w:szCs w:val="20"/>
        </w:rPr>
        <w:t xml:space="preserve"> improvement </w:t>
      </w:r>
      <w:r w:rsidR="004874EA" w:rsidRPr="003050D3">
        <w:rPr>
          <w:rFonts w:ascii="Trebuchet MS" w:hAnsi="Trebuchet MS"/>
          <w:color w:val="000000" w:themeColor="text1"/>
          <w:sz w:val="20"/>
          <w:szCs w:val="20"/>
        </w:rPr>
        <w:t xml:space="preserve">in </w:t>
      </w:r>
      <w:r w:rsidR="00A26168" w:rsidRPr="003050D3">
        <w:rPr>
          <w:rFonts w:ascii="Trebuchet MS" w:hAnsi="Trebuchet MS"/>
          <w:color w:val="000000" w:themeColor="text1"/>
          <w:sz w:val="20"/>
          <w:szCs w:val="20"/>
        </w:rPr>
        <w:t xml:space="preserve">the </w:t>
      </w:r>
      <w:r w:rsidR="008C2926" w:rsidRPr="003050D3">
        <w:rPr>
          <w:rFonts w:ascii="Trebuchet MS" w:hAnsi="Trebuchet MS"/>
          <w:color w:val="000000" w:themeColor="text1"/>
          <w:sz w:val="20"/>
          <w:szCs w:val="20"/>
        </w:rPr>
        <w:t xml:space="preserve">strengthened </w:t>
      </w:r>
      <w:r w:rsidR="00A26168" w:rsidRPr="003050D3">
        <w:rPr>
          <w:rFonts w:ascii="Trebuchet MS" w:hAnsi="Trebuchet MS"/>
          <w:color w:val="000000" w:themeColor="text1"/>
          <w:sz w:val="20"/>
          <w:szCs w:val="20"/>
        </w:rPr>
        <w:t xml:space="preserve">South African portfolio </w:t>
      </w:r>
      <w:r w:rsidR="00FB5DF3" w:rsidRPr="003050D3">
        <w:rPr>
          <w:rFonts w:ascii="Trebuchet MS" w:hAnsi="Trebuchet MS"/>
          <w:color w:val="000000" w:themeColor="text1"/>
          <w:sz w:val="20"/>
          <w:szCs w:val="20"/>
        </w:rPr>
        <w:t xml:space="preserve">and </w:t>
      </w:r>
      <w:r w:rsidR="00F9662E" w:rsidRPr="003050D3">
        <w:rPr>
          <w:rFonts w:ascii="Trebuchet MS" w:hAnsi="Trebuchet MS"/>
          <w:color w:val="000000" w:themeColor="text1"/>
          <w:sz w:val="20"/>
          <w:szCs w:val="20"/>
        </w:rPr>
        <w:t xml:space="preserve">lower </w:t>
      </w:r>
      <w:r w:rsidR="00A26168" w:rsidRPr="003050D3">
        <w:rPr>
          <w:rFonts w:ascii="Trebuchet MS" w:hAnsi="Trebuchet MS"/>
          <w:color w:val="000000" w:themeColor="text1"/>
          <w:sz w:val="20"/>
          <w:szCs w:val="20"/>
        </w:rPr>
        <w:t>finance cost</w:t>
      </w:r>
      <w:r w:rsidR="00F9662E" w:rsidRPr="003050D3">
        <w:rPr>
          <w:rFonts w:ascii="Trebuchet MS" w:hAnsi="Trebuchet MS"/>
          <w:color w:val="000000" w:themeColor="text1"/>
          <w:sz w:val="20"/>
          <w:szCs w:val="20"/>
        </w:rPr>
        <w:t>s</w:t>
      </w:r>
      <w:r w:rsidR="00590DA5">
        <w:rPr>
          <w:rFonts w:ascii="Trebuchet MS" w:hAnsi="Trebuchet MS"/>
          <w:color w:val="000000" w:themeColor="text1"/>
          <w:sz w:val="20"/>
          <w:szCs w:val="20"/>
        </w:rPr>
        <w:t>,</w:t>
      </w:r>
      <w:r w:rsidR="003B39CF" w:rsidRPr="003050D3">
        <w:rPr>
          <w:rFonts w:ascii="Trebuchet MS" w:hAnsi="Trebuchet MS"/>
          <w:color w:val="000000" w:themeColor="text1"/>
          <w:sz w:val="20"/>
          <w:szCs w:val="20"/>
        </w:rPr>
        <w:t xml:space="preserve"> </w:t>
      </w:r>
      <w:r w:rsidR="0064626A" w:rsidRPr="003050D3">
        <w:rPr>
          <w:rFonts w:ascii="Trebuchet MS" w:hAnsi="Trebuchet MS"/>
          <w:color w:val="000000" w:themeColor="text1"/>
          <w:sz w:val="20"/>
          <w:szCs w:val="20"/>
        </w:rPr>
        <w:t xml:space="preserve">show </w:t>
      </w:r>
      <w:r w:rsidR="00F87DA1" w:rsidRPr="003050D3">
        <w:rPr>
          <w:rFonts w:ascii="Trebuchet MS" w:hAnsi="Trebuchet MS"/>
          <w:color w:val="000000" w:themeColor="text1"/>
          <w:sz w:val="20"/>
          <w:szCs w:val="20"/>
        </w:rPr>
        <w:t xml:space="preserve">a business </w:t>
      </w:r>
      <w:r w:rsidR="006361DD" w:rsidRPr="003050D3">
        <w:rPr>
          <w:rFonts w:ascii="Trebuchet MS" w:hAnsi="Trebuchet MS"/>
          <w:color w:val="000000" w:themeColor="text1"/>
          <w:sz w:val="20"/>
          <w:szCs w:val="20"/>
        </w:rPr>
        <w:t xml:space="preserve">primed for growth and </w:t>
      </w:r>
      <w:r w:rsidR="00191F67" w:rsidRPr="003050D3">
        <w:rPr>
          <w:rFonts w:ascii="Trebuchet MS" w:hAnsi="Trebuchet MS"/>
          <w:color w:val="000000" w:themeColor="text1"/>
          <w:sz w:val="20"/>
          <w:szCs w:val="20"/>
        </w:rPr>
        <w:t xml:space="preserve">on track to </w:t>
      </w:r>
      <w:r w:rsidR="006B59DE" w:rsidRPr="003050D3">
        <w:rPr>
          <w:rFonts w:ascii="Trebuchet MS" w:hAnsi="Trebuchet MS"/>
          <w:color w:val="000000" w:themeColor="text1"/>
          <w:sz w:val="20"/>
          <w:szCs w:val="20"/>
        </w:rPr>
        <w:t xml:space="preserve">meet </w:t>
      </w:r>
      <w:r w:rsidR="00191F67" w:rsidRPr="003050D3">
        <w:rPr>
          <w:rFonts w:ascii="Trebuchet MS" w:hAnsi="Trebuchet MS"/>
          <w:color w:val="000000" w:themeColor="text1"/>
          <w:sz w:val="20"/>
          <w:szCs w:val="20"/>
        </w:rPr>
        <w:t xml:space="preserve">its </w:t>
      </w:r>
      <w:r w:rsidR="00B66F81" w:rsidRPr="003050D3">
        <w:rPr>
          <w:rFonts w:ascii="Trebuchet MS" w:hAnsi="Trebuchet MS"/>
          <w:color w:val="000000" w:themeColor="text1"/>
          <w:sz w:val="20"/>
          <w:szCs w:val="20"/>
        </w:rPr>
        <w:t xml:space="preserve">FY26 </w:t>
      </w:r>
      <w:r w:rsidR="00191F67" w:rsidRPr="003050D3">
        <w:rPr>
          <w:rFonts w:ascii="Trebuchet MS" w:hAnsi="Trebuchet MS"/>
          <w:color w:val="000000" w:themeColor="text1"/>
          <w:sz w:val="20"/>
          <w:szCs w:val="20"/>
        </w:rPr>
        <w:t xml:space="preserve">guidance of </w:t>
      </w:r>
      <w:r w:rsidR="009E3A00" w:rsidRPr="003050D3">
        <w:rPr>
          <w:rFonts w:ascii="Trebuchet MS" w:hAnsi="Trebuchet MS"/>
          <w:color w:val="000000" w:themeColor="text1"/>
          <w:sz w:val="20"/>
          <w:szCs w:val="20"/>
        </w:rPr>
        <w:t xml:space="preserve">3.0% </w:t>
      </w:r>
      <w:r w:rsidR="00604C12" w:rsidRPr="003050D3">
        <w:rPr>
          <w:rFonts w:ascii="Trebuchet MS" w:hAnsi="Trebuchet MS"/>
          <w:color w:val="000000" w:themeColor="text1"/>
          <w:sz w:val="20"/>
          <w:szCs w:val="20"/>
        </w:rPr>
        <w:t xml:space="preserve">to </w:t>
      </w:r>
      <w:r w:rsidR="009E3A00" w:rsidRPr="003050D3">
        <w:rPr>
          <w:rFonts w:ascii="Trebuchet MS" w:hAnsi="Trebuchet MS"/>
          <w:color w:val="000000" w:themeColor="text1"/>
          <w:sz w:val="20"/>
          <w:szCs w:val="20"/>
        </w:rPr>
        <w:t xml:space="preserve">5.0% </w:t>
      </w:r>
      <w:r w:rsidR="006B59DE" w:rsidRPr="003050D3">
        <w:rPr>
          <w:rFonts w:ascii="Trebuchet MS" w:hAnsi="Trebuchet MS"/>
          <w:color w:val="000000" w:themeColor="text1"/>
          <w:sz w:val="20"/>
          <w:szCs w:val="20"/>
        </w:rPr>
        <w:t xml:space="preserve">DIPS growth </w:t>
      </w:r>
      <w:r w:rsidR="009E3A00" w:rsidRPr="003050D3">
        <w:rPr>
          <w:rFonts w:ascii="Trebuchet MS" w:hAnsi="Trebuchet MS"/>
          <w:color w:val="000000" w:themeColor="text1"/>
          <w:sz w:val="20"/>
          <w:szCs w:val="20"/>
        </w:rPr>
        <w:t>and</w:t>
      </w:r>
      <w:r w:rsidR="00E31779" w:rsidRPr="003050D3">
        <w:rPr>
          <w:rFonts w:ascii="Trebuchet MS" w:hAnsi="Trebuchet MS"/>
          <w:color w:val="000000" w:themeColor="text1"/>
          <w:sz w:val="20"/>
          <w:szCs w:val="20"/>
        </w:rPr>
        <w:t xml:space="preserve"> 6.0% to 8.0% DPS growth</w:t>
      </w:r>
      <w:r w:rsidR="00604C12" w:rsidRPr="003050D3">
        <w:rPr>
          <w:rFonts w:ascii="Trebuchet MS" w:hAnsi="Trebuchet MS"/>
          <w:color w:val="000000" w:themeColor="text1"/>
          <w:sz w:val="20"/>
          <w:szCs w:val="20"/>
        </w:rPr>
        <w:t xml:space="preserve">, with an </w:t>
      </w:r>
      <w:r w:rsidR="007B477C" w:rsidRPr="003050D3">
        <w:rPr>
          <w:rFonts w:ascii="Trebuchet MS" w:hAnsi="Trebuchet MS"/>
          <w:color w:val="000000" w:themeColor="text1"/>
          <w:sz w:val="20"/>
          <w:szCs w:val="20"/>
        </w:rPr>
        <w:t xml:space="preserve">87.5% payout ratio </w:t>
      </w:r>
      <w:r w:rsidR="00B66F81" w:rsidRPr="003050D3">
        <w:rPr>
          <w:rFonts w:ascii="Trebuchet MS" w:hAnsi="Trebuchet MS"/>
          <w:color w:val="000000" w:themeColor="text1"/>
          <w:sz w:val="20"/>
          <w:szCs w:val="20"/>
        </w:rPr>
        <w:t xml:space="preserve">for </w:t>
      </w:r>
      <w:r w:rsidR="007B477C" w:rsidRPr="003050D3">
        <w:rPr>
          <w:rFonts w:ascii="Trebuchet MS" w:hAnsi="Trebuchet MS"/>
          <w:color w:val="000000" w:themeColor="text1"/>
          <w:sz w:val="20"/>
          <w:szCs w:val="20"/>
        </w:rPr>
        <w:t>the financial year</w:t>
      </w:r>
      <w:r w:rsidR="006B59DE" w:rsidRPr="003050D3">
        <w:rPr>
          <w:rFonts w:ascii="Trebuchet MS" w:hAnsi="Trebuchet MS"/>
          <w:color w:val="000000" w:themeColor="text1"/>
          <w:sz w:val="20"/>
          <w:szCs w:val="20"/>
        </w:rPr>
        <w:t>.</w:t>
      </w:r>
    </w:p>
    <w:p w14:paraId="3C245174" w14:textId="77777777" w:rsidR="00860C41" w:rsidRPr="003050D3" w:rsidRDefault="00860C41" w:rsidP="002B28D2">
      <w:pPr>
        <w:spacing w:after="0"/>
        <w:jc w:val="both"/>
        <w:rPr>
          <w:rFonts w:ascii="Trebuchet MS" w:hAnsi="Trebuchet MS"/>
          <w:color w:val="000000" w:themeColor="text1"/>
          <w:sz w:val="20"/>
          <w:szCs w:val="20"/>
          <w:highlight w:val="yellow"/>
        </w:rPr>
      </w:pPr>
    </w:p>
    <w:p w14:paraId="44EA27D4" w14:textId="6D5DF8DF" w:rsidR="008D3C85" w:rsidRPr="003050D3" w:rsidRDefault="008D3C85" w:rsidP="002B28D2">
      <w:pPr>
        <w:spacing w:after="0"/>
        <w:jc w:val="both"/>
        <w:rPr>
          <w:rFonts w:ascii="Trebuchet MS" w:hAnsi="Trebuchet MS"/>
          <w:i/>
          <w:iCs/>
          <w:color w:val="000000" w:themeColor="text1"/>
          <w:sz w:val="20"/>
          <w:szCs w:val="20"/>
        </w:rPr>
      </w:pPr>
      <w:r w:rsidRPr="003050D3">
        <w:rPr>
          <w:rFonts w:ascii="Trebuchet MS" w:hAnsi="Trebuchet MS"/>
          <w:b/>
          <w:bCs/>
          <w:color w:val="000000" w:themeColor="text1"/>
          <w:sz w:val="20"/>
          <w:szCs w:val="20"/>
        </w:rPr>
        <w:t>Norbert Sasse, Group CEO of Growthpoint Properties, comments,</w:t>
      </w:r>
      <w:r w:rsidRPr="003050D3">
        <w:rPr>
          <w:rFonts w:ascii="Trebuchet MS" w:hAnsi="Trebuchet MS"/>
          <w:color w:val="000000" w:themeColor="text1"/>
          <w:sz w:val="20"/>
          <w:szCs w:val="20"/>
        </w:rPr>
        <w:t xml:space="preserve"> “</w:t>
      </w:r>
      <w:r w:rsidRPr="003050D3">
        <w:rPr>
          <w:rFonts w:ascii="Trebuchet MS" w:hAnsi="Trebuchet MS"/>
          <w:i/>
          <w:iCs/>
          <w:color w:val="000000" w:themeColor="text1"/>
          <w:sz w:val="20"/>
          <w:szCs w:val="20"/>
        </w:rPr>
        <w:t xml:space="preserve">Growthpoint has done well to </w:t>
      </w:r>
      <w:r w:rsidR="003F1DF4" w:rsidRPr="003050D3">
        <w:rPr>
          <w:rFonts w:ascii="Trebuchet MS" w:hAnsi="Trebuchet MS"/>
          <w:i/>
          <w:iCs/>
          <w:color w:val="000000" w:themeColor="text1"/>
          <w:sz w:val="20"/>
          <w:szCs w:val="20"/>
        </w:rPr>
        <w:t xml:space="preserve">achieve </w:t>
      </w:r>
      <w:r w:rsidRPr="003050D3">
        <w:rPr>
          <w:rFonts w:ascii="Trebuchet MS" w:hAnsi="Trebuchet MS"/>
          <w:i/>
          <w:iCs/>
          <w:color w:val="000000" w:themeColor="text1"/>
          <w:sz w:val="20"/>
          <w:szCs w:val="20"/>
        </w:rPr>
        <w:t xml:space="preserve">solid earnings growth </w:t>
      </w:r>
      <w:r w:rsidR="003F1DF4" w:rsidRPr="003050D3">
        <w:rPr>
          <w:rFonts w:ascii="Trebuchet MS" w:hAnsi="Trebuchet MS"/>
          <w:i/>
          <w:iCs/>
          <w:color w:val="000000" w:themeColor="text1"/>
          <w:sz w:val="20"/>
          <w:szCs w:val="20"/>
        </w:rPr>
        <w:t xml:space="preserve">by </w:t>
      </w:r>
      <w:r w:rsidR="004759B8" w:rsidRPr="003050D3">
        <w:rPr>
          <w:rFonts w:ascii="Trebuchet MS" w:hAnsi="Trebuchet MS"/>
          <w:i/>
          <w:iCs/>
          <w:color w:val="000000" w:themeColor="text1"/>
          <w:sz w:val="20"/>
          <w:szCs w:val="20"/>
        </w:rPr>
        <w:t xml:space="preserve">focusing on </w:t>
      </w:r>
      <w:r w:rsidR="00847AA6" w:rsidRPr="003050D3">
        <w:rPr>
          <w:rFonts w:ascii="Trebuchet MS" w:hAnsi="Trebuchet MS"/>
          <w:i/>
          <w:iCs/>
          <w:color w:val="000000" w:themeColor="text1"/>
          <w:sz w:val="20"/>
          <w:szCs w:val="20"/>
        </w:rPr>
        <w:t xml:space="preserve">effective </w:t>
      </w:r>
      <w:r w:rsidR="004759B8" w:rsidRPr="003050D3">
        <w:rPr>
          <w:rFonts w:ascii="Trebuchet MS" w:hAnsi="Trebuchet MS"/>
          <w:i/>
          <w:iCs/>
          <w:color w:val="000000" w:themeColor="text1"/>
          <w:sz w:val="20"/>
          <w:szCs w:val="20"/>
        </w:rPr>
        <w:t>strategic</w:t>
      </w:r>
      <w:r w:rsidR="003F1DF4" w:rsidRPr="003050D3">
        <w:rPr>
          <w:rFonts w:ascii="Trebuchet MS" w:hAnsi="Trebuchet MS"/>
          <w:i/>
          <w:iCs/>
          <w:color w:val="000000" w:themeColor="text1"/>
          <w:sz w:val="20"/>
          <w:szCs w:val="20"/>
        </w:rPr>
        <w:t xml:space="preserve"> </w:t>
      </w:r>
      <w:r w:rsidRPr="003050D3">
        <w:rPr>
          <w:rFonts w:ascii="Trebuchet MS" w:hAnsi="Trebuchet MS"/>
          <w:i/>
          <w:iCs/>
          <w:color w:val="000000" w:themeColor="text1"/>
          <w:sz w:val="20"/>
          <w:szCs w:val="20"/>
        </w:rPr>
        <w:t>executi</w:t>
      </w:r>
      <w:r w:rsidR="004759B8" w:rsidRPr="003050D3">
        <w:rPr>
          <w:rFonts w:ascii="Trebuchet MS" w:hAnsi="Trebuchet MS"/>
          <w:i/>
          <w:iCs/>
          <w:color w:val="000000" w:themeColor="text1"/>
          <w:sz w:val="20"/>
          <w:szCs w:val="20"/>
        </w:rPr>
        <w:t>on</w:t>
      </w:r>
      <w:r w:rsidR="00847AA6" w:rsidRPr="003050D3">
        <w:rPr>
          <w:rFonts w:ascii="Trebuchet MS" w:hAnsi="Trebuchet MS"/>
          <w:i/>
          <w:iCs/>
          <w:color w:val="000000" w:themeColor="text1"/>
          <w:sz w:val="20"/>
          <w:szCs w:val="20"/>
        </w:rPr>
        <w:t>, d</w:t>
      </w:r>
      <w:r w:rsidR="00194680" w:rsidRPr="003050D3">
        <w:rPr>
          <w:rFonts w:ascii="Trebuchet MS" w:hAnsi="Trebuchet MS"/>
          <w:i/>
          <w:iCs/>
          <w:color w:val="000000" w:themeColor="text1"/>
          <w:sz w:val="20"/>
          <w:szCs w:val="20"/>
        </w:rPr>
        <w:t>isciplined capital management</w:t>
      </w:r>
      <w:r w:rsidR="004759B8" w:rsidRPr="003050D3">
        <w:rPr>
          <w:rFonts w:ascii="Trebuchet MS" w:hAnsi="Trebuchet MS"/>
          <w:i/>
          <w:iCs/>
          <w:color w:val="000000" w:themeColor="text1"/>
          <w:sz w:val="20"/>
          <w:szCs w:val="20"/>
        </w:rPr>
        <w:t xml:space="preserve"> </w:t>
      </w:r>
      <w:r w:rsidR="00494110" w:rsidRPr="003050D3">
        <w:rPr>
          <w:rFonts w:ascii="Trebuchet MS" w:hAnsi="Trebuchet MS"/>
          <w:i/>
          <w:iCs/>
          <w:color w:val="000000" w:themeColor="text1"/>
          <w:sz w:val="20"/>
          <w:szCs w:val="20"/>
        </w:rPr>
        <w:t xml:space="preserve">and </w:t>
      </w:r>
      <w:r w:rsidR="004759B8" w:rsidRPr="003050D3">
        <w:rPr>
          <w:rFonts w:ascii="Trebuchet MS" w:hAnsi="Trebuchet MS"/>
          <w:i/>
          <w:iCs/>
          <w:color w:val="000000" w:themeColor="text1"/>
          <w:sz w:val="20"/>
          <w:szCs w:val="20"/>
        </w:rPr>
        <w:t xml:space="preserve">building </w:t>
      </w:r>
      <w:r w:rsidR="00194680" w:rsidRPr="003050D3">
        <w:rPr>
          <w:rFonts w:ascii="Trebuchet MS" w:hAnsi="Trebuchet MS"/>
          <w:i/>
          <w:iCs/>
          <w:color w:val="000000" w:themeColor="text1"/>
          <w:sz w:val="20"/>
          <w:szCs w:val="20"/>
        </w:rPr>
        <w:t xml:space="preserve">positive </w:t>
      </w:r>
      <w:r w:rsidR="006476FB" w:rsidRPr="003050D3">
        <w:rPr>
          <w:rFonts w:ascii="Trebuchet MS" w:hAnsi="Trebuchet MS"/>
          <w:i/>
          <w:iCs/>
          <w:color w:val="000000" w:themeColor="text1"/>
          <w:sz w:val="20"/>
          <w:szCs w:val="20"/>
        </w:rPr>
        <w:t>growth momentum</w:t>
      </w:r>
      <w:r w:rsidR="002A67D3" w:rsidRPr="003050D3">
        <w:rPr>
          <w:rFonts w:ascii="Trebuchet MS" w:hAnsi="Trebuchet MS"/>
          <w:i/>
          <w:iCs/>
          <w:color w:val="000000" w:themeColor="text1"/>
          <w:sz w:val="20"/>
          <w:szCs w:val="20"/>
        </w:rPr>
        <w:t xml:space="preserve">, </w:t>
      </w:r>
      <w:r w:rsidR="00847AA6" w:rsidRPr="003050D3">
        <w:rPr>
          <w:rFonts w:ascii="Trebuchet MS" w:hAnsi="Trebuchet MS"/>
          <w:i/>
          <w:iCs/>
          <w:color w:val="000000" w:themeColor="text1"/>
          <w:sz w:val="20"/>
          <w:szCs w:val="20"/>
        </w:rPr>
        <w:t xml:space="preserve">putting </w:t>
      </w:r>
      <w:r w:rsidR="00E17C22" w:rsidRPr="003050D3">
        <w:rPr>
          <w:rFonts w:ascii="Trebuchet MS" w:hAnsi="Trebuchet MS"/>
          <w:i/>
          <w:iCs/>
          <w:color w:val="000000" w:themeColor="text1"/>
          <w:sz w:val="20"/>
          <w:szCs w:val="20"/>
        </w:rPr>
        <w:t>the</w:t>
      </w:r>
      <w:r w:rsidR="003A4D08" w:rsidRPr="003050D3">
        <w:rPr>
          <w:rFonts w:ascii="Trebuchet MS" w:hAnsi="Trebuchet MS"/>
          <w:i/>
          <w:iCs/>
          <w:color w:val="000000" w:themeColor="text1"/>
          <w:sz w:val="20"/>
          <w:szCs w:val="20"/>
        </w:rPr>
        <w:t xml:space="preserve"> company </w:t>
      </w:r>
      <w:r w:rsidR="00E17C22" w:rsidRPr="003050D3">
        <w:rPr>
          <w:rFonts w:ascii="Trebuchet MS" w:hAnsi="Trebuchet MS"/>
          <w:i/>
          <w:iCs/>
          <w:color w:val="000000" w:themeColor="text1"/>
          <w:sz w:val="20"/>
          <w:szCs w:val="20"/>
        </w:rPr>
        <w:t xml:space="preserve">in </w:t>
      </w:r>
      <w:r w:rsidR="00847AA6" w:rsidRPr="003050D3">
        <w:rPr>
          <w:rFonts w:ascii="Trebuchet MS" w:hAnsi="Trebuchet MS"/>
          <w:i/>
          <w:iCs/>
          <w:color w:val="000000" w:themeColor="text1"/>
          <w:sz w:val="20"/>
          <w:szCs w:val="20"/>
        </w:rPr>
        <w:t xml:space="preserve">its </w:t>
      </w:r>
      <w:r w:rsidR="00E17C22" w:rsidRPr="003050D3">
        <w:rPr>
          <w:rFonts w:ascii="Trebuchet MS" w:hAnsi="Trebuchet MS"/>
          <w:i/>
          <w:iCs/>
          <w:color w:val="000000" w:themeColor="text1"/>
          <w:sz w:val="20"/>
          <w:szCs w:val="20"/>
        </w:rPr>
        <w:t xml:space="preserve">strongest position </w:t>
      </w:r>
      <w:r w:rsidR="00847AA6" w:rsidRPr="003050D3">
        <w:rPr>
          <w:rFonts w:ascii="Trebuchet MS" w:hAnsi="Trebuchet MS"/>
          <w:i/>
          <w:iCs/>
          <w:color w:val="000000" w:themeColor="text1"/>
          <w:sz w:val="20"/>
          <w:szCs w:val="20"/>
        </w:rPr>
        <w:t>in</w:t>
      </w:r>
      <w:r w:rsidR="003A4D08" w:rsidRPr="003050D3">
        <w:rPr>
          <w:rFonts w:ascii="Trebuchet MS" w:hAnsi="Trebuchet MS"/>
          <w:i/>
          <w:iCs/>
          <w:color w:val="000000" w:themeColor="text1"/>
          <w:sz w:val="20"/>
          <w:szCs w:val="20"/>
        </w:rPr>
        <w:t xml:space="preserve"> years</w:t>
      </w:r>
      <w:r w:rsidRPr="003050D3">
        <w:rPr>
          <w:rFonts w:ascii="Trebuchet MS" w:hAnsi="Trebuchet MS"/>
          <w:i/>
          <w:iCs/>
          <w:color w:val="000000" w:themeColor="text1"/>
          <w:sz w:val="20"/>
          <w:szCs w:val="20"/>
        </w:rPr>
        <w:t>.”</w:t>
      </w:r>
    </w:p>
    <w:p w14:paraId="0D2E19A8" w14:textId="77777777" w:rsidR="00194680" w:rsidRPr="003050D3" w:rsidRDefault="00194680" w:rsidP="002B28D2">
      <w:pPr>
        <w:spacing w:after="0"/>
        <w:jc w:val="both"/>
        <w:rPr>
          <w:rFonts w:ascii="Trebuchet MS" w:hAnsi="Trebuchet MS"/>
          <w:color w:val="000000" w:themeColor="text1"/>
          <w:sz w:val="20"/>
          <w:szCs w:val="20"/>
        </w:rPr>
      </w:pPr>
    </w:p>
    <w:p w14:paraId="680A04D2" w14:textId="77777777" w:rsidR="00860C41" w:rsidRPr="003050D3" w:rsidRDefault="00860C41" w:rsidP="002B28D2">
      <w:pPr>
        <w:spacing w:after="0"/>
        <w:jc w:val="both"/>
        <w:rPr>
          <w:rFonts w:ascii="Trebuchet MS" w:hAnsi="Trebuchet MS"/>
          <w:color w:val="000000" w:themeColor="text1"/>
          <w:sz w:val="20"/>
          <w:szCs w:val="20"/>
          <w:highlight w:val="yellow"/>
        </w:rPr>
      </w:pPr>
    </w:p>
    <w:p w14:paraId="6606DBE9" w14:textId="2676A298" w:rsidR="008D3C85" w:rsidRPr="003050D3" w:rsidRDefault="002E142B"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FINANCIAL PERFORMANCE</w:t>
      </w:r>
    </w:p>
    <w:p w14:paraId="25881858" w14:textId="77777777" w:rsidR="00664C2B" w:rsidRPr="003050D3" w:rsidRDefault="00664C2B" w:rsidP="002B28D2">
      <w:pPr>
        <w:spacing w:after="0"/>
        <w:jc w:val="both"/>
        <w:rPr>
          <w:rFonts w:ascii="Trebuchet MS" w:hAnsi="Trebuchet MS"/>
          <w:b/>
          <w:bCs/>
          <w:i/>
          <w:iCs/>
          <w:color w:val="000000" w:themeColor="text1"/>
          <w:sz w:val="20"/>
          <w:szCs w:val="20"/>
          <w:highlight w:val="yellow"/>
        </w:rPr>
      </w:pPr>
    </w:p>
    <w:p w14:paraId="302F6910" w14:textId="456A3371"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delivered </w:t>
      </w:r>
      <w:r w:rsidR="0025607D" w:rsidRPr="003050D3">
        <w:rPr>
          <w:rFonts w:ascii="Trebuchet MS" w:hAnsi="Trebuchet MS"/>
          <w:color w:val="000000" w:themeColor="text1"/>
          <w:sz w:val="20"/>
          <w:szCs w:val="20"/>
        </w:rPr>
        <w:t>rewarding</w:t>
      </w:r>
      <w:r w:rsidR="007A59B2" w:rsidRPr="003050D3">
        <w:rPr>
          <w:rFonts w:ascii="Trebuchet MS" w:hAnsi="Trebuchet MS"/>
          <w:color w:val="000000" w:themeColor="text1"/>
          <w:sz w:val="20"/>
          <w:szCs w:val="20"/>
        </w:rPr>
        <w:t xml:space="preserve"> financial</w:t>
      </w:r>
      <w:r w:rsidR="00A30C06"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results. Total property assets </w:t>
      </w:r>
      <w:r w:rsidR="00B5171E" w:rsidRPr="003050D3">
        <w:rPr>
          <w:rFonts w:ascii="Trebuchet MS" w:hAnsi="Trebuchet MS"/>
          <w:color w:val="000000" w:themeColor="text1"/>
          <w:sz w:val="20"/>
          <w:szCs w:val="20"/>
        </w:rPr>
        <w:t>increased 1</w:t>
      </w:r>
      <w:r w:rsidR="00FC66BA">
        <w:rPr>
          <w:rFonts w:ascii="Trebuchet MS" w:hAnsi="Trebuchet MS"/>
          <w:color w:val="000000" w:themeColor="text1"/>
          <w:sz w:val="20"/>
          <w:szCs w:val="20"/>
        </w:rPr>
        <w:t>.</w:t>
      </w:r>
      <w:r w:rsidR="0041305F">
        <w:rPr>
          <w:rFonts w:ascii="Trebuchet MS" w:hAnsi="Trebuchet MS"/>
          <w:color w:val="000000" w:themeColor="text1"/>
          <w:sz w:val="20"/>
          <w:szCs w:val="20"/>
        </w:rPr>
        <w:t>1</w:t>
      </w:r>
      <w:r w:rsidR="00B5171E" w:rsidRPr="003050D3">
        <w:rPr>
          <w:rFonts w:ascii="Trebuchet MS" w:hAnsi="Trebuchet MS"/>
          <w:color w:val="000000" w:themeColor="text1"/>
          <w:sz w:val="20"/>
          <w:szCs w:val="20"/>
        </w:rPr>
        <w:t>%</w:t>
      </w:r>
      <w:r w:rsidR="0003449B" w:rsidRPr="003050D3">
        <w:rPr>
          <w:rFonts w:ascii="Trebuchet MS" w:hAnsi="Trebuchet MS"/>
          <w:color w:val="000000" w:themeColor="text1"/>
          <w:sz w:val="20"/>
          <w:szCs w:val="20"/>
        </w:rPr>
        <w:t xml:space="preserve"> to</w:t>
      </w:r>
      <w:r w:rsidRPr="003050D3">
        <w:rPr>
          <w:rFonts w:ascii="Trebuchet MS" w:hAnsi="Trebuchet MS"/>
          <w:color w:val="000000" w:themeColor="text1"/>
          <w:sz w:val="20"/>
          <w:szCs w:val="20"/>
        </w:rPr>
        <w:t xml:space="preserve"> </w:t>
      </w:r>
      <w:r w:rsidR="00B5171E" w:rsidRPr="003050D3">
        <w:rPr>
          <w:rFonts w:ascii="Trebuchet MS" w:hAnsi="Trebuchet MS"/>
          <w:color w:val="000000" w:themeColor="text1"/>
          <w:sz w:val="20"/>
          <w:szCs w:val="20"/>
        </w:rPr>
        <w:t>R157</w:t>
      </w:r>
      <w:r w:rsidRPr="003050D3">
        <w:rPr>
          <w:rFonts w:ascii="Trebuchet MS" w:hAnsi="Trebuchet MS"/>
          <w:color w:val="000000" w:themeColor="text1"/>
          <w:sz w:val="20"/>
          <w:szCs w:val="20"/>
        </w:rPr>
        <w:t>.</w:t>
      </w:r>
      <w:r w:rsidR="00B66F81" w:rsidRPr="003050D3">
        <w:rPr>
          <w:rFonts w:ascii="Trebuchet MS" w:hAnsi="Trebuchet MS"/>
          <w:color w:val="000000" w:themeColor="text1"/>
          <w:sz w:val="20"/>
          <w:szCs w:val="20"/>
        </w:rPr>
        <w:t>5</w:t>
      </w:r>
      <w:r w:rsidR="00B5171E" w:rsidRPr="003050D3">
        <w:rPr>
          <w:rFonts w:ascii="Trebuchet MS" w:hAnsi="Trebuchet MS"/>
          <w:color w:val="000000" w:themeColor="text1"/>
          <w:sz w:val="20"/>
          <w:szCs w:val="20"/>
        </w:rPr>
        <w:t>bn</w:t>
      </w:r>
      <w:r w:rsidR="00363AD1"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The Group SA REIT loan-to-value (LTV) ratio </w:t>
      </w:r>
      <w:r w:rsidR="00AB0925" w:rsidRPr="003050D3">
        <w:rPr>
          <w:rFonts w:ascii="Trebuchet MS" w:hAnsi="Trebuchet MS"/>
          <w:color w:val="000000" w:themeColor="text1"/>
          <w:sz w:val="20"/>
          <w:szCs w:val="20"/>
        </w:rPr>
        <w:t>is</w:t>
      </w:r>
      <w:r w:rsidRPr="003050D3">
        <w:rPr>
          <w:rFonts w:ascii="Trebuchet MS" w:hAnsi="Trebuchet MS"/>
          <w:color w:val="000000" w:themeColor="text1"/>
          <w:sz w:val="20"/>
          <w:szCs w:val="20"/>
        </w:rPr>
        <w:t xml:space="preserve"> </w:t>
      </w:r>
      <w:r w:rsidR="00DA5D30" w:rsidRPr="003050D3">
        <w:rPr>
          <w:rFonts w:ascii="Trebuchet MS" w:hAnsi="Trebuchet MS"/>
          <w:color w:val="000000" w:themeColor="text1"/>
          <w:sz w:val="20"/>
          <w:szCs w:val="20"/>
        </w:rPr>
        <w:t xml:space="preserve">a </w:t>
      </w:r>
      <w:r w:rsidRPr="003050D3">
        <w:rPr>
          <w:rFonts w:ascii="Trebuchet MS" w:hAnsi="Trebuchet MS"/>
          <w:color w:val="000000" w:themeColor="text1"/>
          <w:sz w:val="20"/>
          <w:szCs w:val="20"/>
        </w:rPr>
        <w:t>conservative 40.</w:t>
      </w:r>
      <w:r w:rsidR="000D59C5" w:rsidRPr="003050D3">
        <w:rPr>
          <w:rFonts w:ascii="Trebuchet MS" w:hAnsi="Trebuchet MS"/>
          <w:color w:val="000000" w:themeColor="text1"/>
          <w:sz w:val="20"/>
          <w:szCs w:val="20"/>
        </w:rPr>
        <w:t>8</w:t>
      </w:r>
      <w:r w:rsidRPr="003050D3">
        <w:rPr>
          <w:rFonts w:ascii="Trebuchet MS" w:hAnsi="Trebuchet MS"/>
          <w:color w:val="000000" w:themeColor="text1"/>
          <w:sz w:val="20"/>
          <w:szCs w:val="20"/>
        </w:rPr>
        <w:t xml:space="preserve">% </w:t>
      </w:r>
      <w:r w:rsidR="000D59C5" w:rsidRPr="003050D3">
        <w:rPr>
          <w:rFonts w:ascii="Trebuchet MS" w:hAnsi="Trebuchet MS"/>
          <w:color w:val="000000" w:themeColor="text1"/>
          <w:sz w:val="20"/>
          <w:szCs w:val="20"/>
        </w:rPr>
        <w:t xml:space="preserve">and </w:t>
      </w:r>
      <w:r w:rsidR="005562C0" w:rsidRPr="003050D3">
        <w:rPr>
          <w:rFonts w:ascii="Trebuchet MS" w:hAnsi="Trebuchet MS"/>
          <w:color w:val="000000" w:themeColor="text1"/>
          <w:sz w:val="20"/>
          <w:szCs w:val="20"/>
        </w:rPr>
        <w:t xml:space="preserve">the </w:t>
      </w:r>
      <w:r w:rsidR="00F330FD" w:rsidRPr="003050D3">
        <w:rPr>
          <w:rFonts w:ascii="Trebuchet MS" w:hAnsi="Trebuchet MS"/>
          <w:color w:val="000000" w:themeColor="text1"/>
          <w:sz w:val="20"/>
          <w:szCs w:val="20"/>
        </w:rPr>
        <w:t>SA business’</w:t>
      </w:r>
      <w:r w:rsidR="00552DF3">
        <w:rPr>
          <w:rFonts w:ascii="Trebuchet MS" w:hAnsi="Trebuchet MS"/>
          <w:color w:val="000000" w:themeColor="text1"/>
          <w:sz w:val="20"/>
          <w:szCs w:val="20"/>
        </w:rPr>
        <w:t>s</w:t>
      </w:r>
      <w:r w:rsidR="00F330FD" w:rsidRPr="003050D3">
        <w:rPr>
          <w:rFonts w:ascii="Trebuchet MS" w:hAnsi="Trebuchet MS"/>
          <w:color w:val="000000" w:themeColor="text1"/>
          <w:sz w:val="20"/>
          <w:szCs w:val="20"/>
        </w:rPr>
        <w:t xml:space="preserve"> </w:t>
      </w:r>
      <w:r w:rsidR="005562C0" w:rsidRPr="003050D3">
        <w:rPr>
          <w:rFonts w:ascii="Trebuchet MS" w:hAnsi="Trebuchet MS"/>
          <w:color w:val="000000" w:themeColor="text1"/>
          <w:sz w:val="20"/>
          <w:szCs w:val="20"/>
        </w:rPr>
        <w:t>SA REIT LTV</w:t>
      </w:r>
      <w:r w:rsidR="00BD5454" w:rsidRPr="003050D3">
        <w:rPr>
          <w:rFonts w:ascii="Trebuchet MS" w:hAnsi="Trebuchet MS"/>
          <w:color w:val="000000" w:themeColor="text1"/>
          <w:sz w:val="20"/>
          <w:szCs w:val="20"/>
        </w:rPr>
        <w:t xml:space="preserve"> is a low 33.2%. T</w:t>
      </w:r>
      <w:r w:rsidRPr="003050D3">
        <w:rPr>
          <w:rFonts w:ascii="Trebuchet MS" w:hAnsi="Trebuchet MS"/>
          <w:color w:val="000000" w:themeColor="text1"/>
          <w:sz w:val="20"/>
          <w:szCs w:val="20"/>
        </w:rPr>
        <w:t>he interest cover ratio</w:t>
      </w:r>
      <w:r w:rsidR="00462598" w:rsidRPr="003050D3">
        <w:rPr>
          <w:rFonts w:ascii="Trebuchet MS" w:hAnsi="Trebuchet MS"/>
          <w:color w:val="000000" w:themeColor="text1"/>
          <w:sz w:val="20"/>
          <w:szCs w:val="20"/>
        </w:rPr>
        <w:t>s</w:t>
      </w:r>
      <w:r w:rsidRPr="003050D3">
        <w:rPr>
          <w:rFonts w:ascii="Trebuchet MS" w:hAnsi="Trebuchet MS"/>
          <w:color w:val="000000" w:themeColor="text1"/>
          <w:sz w:val="20"/>
          <w:szCs w:val="20"/>
        </w:rPr>
        <w:t xml:space="preserve"> (ICR) improved to 2.</w:t>
      </w:r>
      <w:r w:rsidR="000D59C5" w:rsidRPr="003050D3">
        <w:rPr>
          <w:rFonts w:ascii="Trebuchet MS" w:hAnsi="Trebuchet MS"/>
          <w:color w:val="000000" w:themeColor="text1"/>
          <w:sz w:val="20"/>
          <w:szCs w:val="20"/>
        </w:rPr>
        <w:t>7x</w:t>
      </w:r>
      <w:r w:rsidR="00BD5454" w:rsidRPr="003050D3">
        <w:rPr>
          <w:rFonts w:ascii="Trebuchet MS" w:hAnsi="Trebuchet MS"/>
          <w:color w:val="000000" w:themeColor="text1"/>
          <w:sz w:val="20"/>
          <w:szCs w:val="20"/>
        </w:rPr>
        <w:t xml:space="preserve"> for the group and </w:t>
      </w:r>
      <w:r w:rsidR="001A506E" w:rsidRPr="003050D3">
        <w:rPr>
          <w:rFonts w:ascii="Trebuchet MS" w:hAnsi="Trebuchet MS"/>
          <w:color w:val="000000" w:themeColor="text1"/>
          <w:sz w:val="20"/>
          <w:szCs w:val="20"/>
        </w:rPr>
        <w:t xml:space="preserve">3.2x </w:t>
      </w:r>
      <w:r w:rsidR="00F330FD" w:rsidRPr="003050D3">
        <w:rPr>
          <w:rFonts w:ascii="Trebuchet MS" w:hAnsi="Trebuchet MS"/>
          <w:color w:val="000000" w:themeColor="text1"/>
          <w:sz w:val="20"/>
          <w:szCs w:val="20"/>
        </w:rPr>
        <w:t>for the SA business</w:t>
      </w:r>
      <w:r w:rsidRPr="003050D3">
        <w:rPr>
          <w:rFonts w:ascii="Trebuchet MS" w:hAnsi="Trebuchet MS"/>
          <w:color w:val="000000" w:themeColor="text1"/>
          <w:sz w:val="20"/>
          <w:szCs w:val="20"/>
        </w:rPr>
        <w:t>. Growthpoint retains strong liquidity, with R</w:t>
      </w:r>
      <w:r w:rsidR="008719D8" w:rsidRPr="003050D3">
        <w:rPr>
          <w:rFonts w:ascii="Trebuchet MS" w:hAnsi="Trebuchet MS"/>
          <w:color w:val="000000" w:themeColor="text1"/>
          <w:sz w:val="20"/>
          <w:szCs w:val="20"/>
        </w:rPr>
        <w:t>545.1m</w:t>
      </w:r>
      <w:r w:rsidRPr="003050D3">
        <w:rPr>
          <w:rFonts w:ascii="Trebuchet MS" w:hAnsi="Trebuchet MS"/>
          <w:color w:val="000000" w:themeColor="text1"/>
          <w:sz w:val="20"/>
          <w:szCs w:val="20"/>
        </w:rPr>
        <w:t xml:space="preserve"> in cash and R</w:t>
      </w:r>
      <w:r w:rsidR="00B240E6" w:rsidRPr="003050D3">
        <w:rPr>
          <w:rFonts w:ascii="Trebuchet MS" w:hAnsi="Trebuchet MS"/>
          <w:color w:val="000000" w:themeColor="text1"/>
          <w:sz w:val="20"/>
          <w:szCs w:val="20"/>
        </w:rPr>
        <w:t>5</w:t>
      </w:r>
      <w:r w:rsidRPr="003050D3">
        <w:rPr>
          <w:rFonts w:ascii="Trebuchet MS" w:hAnsi="Trebuchet MS"/>
          <w:color w:val="000000" w:themeColor="text1"/>
          <w:sz w:val="20"/>
          <w:szCs w:val="20"/>
        </w:rPr>
        <w:t>.</w:t>
      </w:r>
      <w:r w:rsidR="007970A5" w:rsidRPr="003050D3">
        <w:rPr>
          <w:rFonts w:ascii="Trebuchet MS" w:hAnsi="Trebuchet MS"/>
          <w:color w:val="000000" w:themeColor="text1"/>
          <w:sz w:val="20"/>
          <w:szCs w:val="20"/>
        </w:rPr>
        <w:t>7</w:t>
      </w:r>
      <w:r w:rsidRPr="003050D3">
        <w:rPr>
          <w:rFonts w:ascii="Trebuchet MS" w:hAnsi="Trebuchet MS"/>
          <w:color w:val="000000" w:themeColor="text1"/>
          <w:sz w:val="20"/>
          <w:szCs w:val="20"/>
        </w:rPr>
        <w:t xml:space="preserve">bn in unutilised committed debt facilities and enjoys excellent access to funding at attractive margins. </w:t>
      </w:r>
    </w:p>
    <w:p w14:paraId="3CDF1380" w14:textId="77777777" w:rsidR="00664C2B" w:rsidRPr="003050D3" w:rsidRDefault="00664C2B" w:rsidP="002B28D2">
      <w:pPr>
        <w:spacing w:after="0"/>
        <w:jc w:val="both"/>
        <w:rPr>
          <w:rFonts w:ascii="Trebuchet MS" w:hAnsi="Trebuchet MS"/>
          <w:color w:val="000000" w:themeColor="text1"/>
          <w:sz w:val="20"/>
          <w:szCs w:val="20"/>
          <w:highlight w:val="yellow"/>
        </w:rPr>
      </w:pPr>
    </w:p>
    <w:p w14:paraId="25DE687A" w14:textId="1FF85A8D" w:rsidR="008D3C85" w:rsidRPr="003050D3" w:rsidRDefault="00EF3026"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SA f</w:t>
      </w:r>
      <w:r w:rsidR="008D3C85" w:rsidRPr="003050D3">
        <w:rPr>
          <w:rFonts w:ascii="Trebuchet MS" w:hAnsi="Trebuchet MS"/>
          <w:color w:val="000000" w:themeColor="text1"/>
          <w:sz w:val="20"/>
          <w:szCs w:val="20"/>
        </w:rPr>
        <w:t xml:space="preserve">inance costs decreased, </w:t>
      </w:r>
      <w:r w:rsidR="00EF0222" w:rsidRPr="003050D3">
        <w:rPr>
          <w:rFonts w:ascii="Trebuchet MS" w:hAnsi="Trebuchet MS"/>
          <w:color w:val="000000" w:themeColor="text1"/>
          <w:sz w:val="20"/>
          <w:szCs w:val="20"/>
        </w:rPr>
        <w:t>with</w:t>
      </w:r>
      <w:r w:rsidR="008D3C85" w:rsidRPr="003050D3">
        <w:rPr>
          <w:rFonts w:ascii="Trebuchet MS" w:hAnsi="Trebuchet MS"/>
          <w:color w:val="000000" w:themeColor="text1"/>
          <w:sz w:val="20"/>
          <w:szCs w:val="20"/>
        </w:rPr>
        <w:t xml:space="preserve"> lower average borrowings and a lower weighted average cost of debt of 8.</w:t>
      </w:r>
      <w:r w:rsidR="003D1763" w:rsidRPr="003050D3">
        <w:rPr>
          <w:rFonts w:ascii="Trebuchet MS" w:hAnsi="Trebuchet MS"/>
          <w:color w:val="000000" w:themeColor="text1"/>
          <w:sz w:val="20"/>
          <w:szCs w:val="20"/>
        </w:rPr>
        <w:t>5</w:t>
      </w:r>
      <w:r w:rsidR="008D3C85" w:rsidRPr="003050D3">
        <w:rPr>
          <w:rFonts w:ascii="Trebuchet MS" w:hAnsi="Trebuchet MS"/>
          <w:color w:val="000000" w:themeColor="text1"/>
          <w:sz w:val="20"/>
          <w:szCs w:val="20"/>
        </w:rPr>
        <w:t xml:space="preserve">% </w:t>
      </w:r>
      <w:r w:rsidR="00F160D2" w:rsidRPr="003050D3">
        <w:rPr>
          <w:rFonts w:ascii="Trebuchet MS" w:hAnsi="Trebuchet MS"/>
          <w:color w:val="000000" w:themeColor="text1"/>
          <w:sz w:val="20"/>
          <w:szCs w:val="20"/>
        </w:rPr>
        <w:t>compared to the 2025 half year (HY25) of</w:t>
      </w:r>
      <w:r w:rsidR="008D3C85" w:rsidRPr="003050D3">
        <w:rPr>
          <w:rFonts w:ascii="Trebuchet MS" w:hAnsi="Trebuchet MS"/>
          <w:color w:val="000000" w:themeColor="text1"/>
          <w:sz w:val="20"/>
          <w:szCs w:val="20"/>
        </w:rPr>
        <w:t xml:space="preserve"> </w:t>
      </w:r>
      <w:r w:rsidR="00FB5DF3" w:rsidRPr="003050D3">
        <w:rPr>
          <w:rFonts w:ascii="Trebuchet MS" w:hAnsi="Trebuchet MS"/>
          <w:color w:val="000000" w:themeColor="text1"/>
          <w:sz w:val="20"/>
          <w:szCs w:val="20"/>
        </w:rPr>
        <w:t>9.2</w:t>
      </w:r>
      <w:r w:rsidR="008D3C85" w:rsidRPr="003050D3">
        <w:rPr>
          <w:rFonts w:ascii="Trebuchet MS" w:hAnsi="Trebuchet MS"/>
          <w:color w:val="000000" w:themeColor="text1"/>
          <w:sz w:val="20"/>
          <w:szCs w:val="20"/>
        </w:rPr>
        <w:t>%</w:t>
      </w:r>
      <w:r w:rsidR="00BC7194" w:rsidRPr="003050D3">
        <w:rPr>
          <w:rFonts w:ascii="Trebuchet MS" w:hAnsi="Trebuchet MS"/>
          <w:color w:val="000000" w:themeColor="text1"/>
          <w:sz w:val="20"/>
          <w:szCs w:val="20"/>
        </w:rPr>
        <w:t xml:space="preserve">, </w:t>
      </w:r>
      <w:r w:rsidR="00B85414" w:rsidRPr="003050D3">
        <w:rPr>
          <w:rFonts w:ascii="Trebuchet MS" w:hAnsi="Trebuchet MS"/>
          <w:color w:val="000000" w:themeColor="text1"/>
          <w:sz w:val="20"/>
          <w:szCs w:val="20"/>
        </w:rPr>
        <w:t xml:space="preserve">and </w:t>
      </w:r>
      <w:r w:rsidR="00BC7194" w:rsidRPr="003050D3">
        <w:rPr>
          <w:rFonts w:ascii="Trebuchet MS" w:hAnsi="Trebuchet MS"/>
          <w:color w:val="000000" w:themeColor="text1"/>
          <w:sz w:val="20"/>
          <w:szCs w:val="20"/>
        </w:rPr>
        <w:t>6.</w:t>
      </w:r>
      <w:r w:rsidR="00035560" w:rsidRPr="003050D3">
        <w:rPr>
          <w:rFonts w:ascii="Trebuchet MS" w:hAnsi="Trebuchet MS"/>
          <w:color w:val="000000" w:themeColor="text1"/>
          <w:sz w:val="20"/>
          <w:szCs w:val="20"/>
        </w:rPr>
        <w:t>7</w:t>
      </w:r>
      <w:r w:rsidR="00BC7194" w:rsidRPr="003050D3">
        <w:rPr>
          <w:rFonts w:ascii="Trebuchet MS" w:hAnsi="Trebuchet MS"/>
          <w:color w:val="000000" w:themeColor="text1"/>
          <w:sz w:val="20"/>
          <w:szCs w:val="20"/>
        </w:rPr>
        <w:t>% (</w:t>
      </w:r>
      <w:r w:rsidR="003D1763" w:rsidRPr="003050D3">
        <w:rPr>
          <w:rFonts w:ascii="Trebuchet MS" w:hAnsi="Trebuchet MS"/>
          <w:color w:val="000000" w:themeColor="text1"/>
          <w:sz w:val="20"/>
          <w:szCs w:val="20"/>
        </w:rPr>
        <w:t>HY25</w:t>
      </w:r>
      <w:r w:rsidR="00BC7194" w:rsidRPr="003050D3">
        <w:rPr>
          <w:rFonts w:ascii="Trebuchet MS" w:hAnsi="Trebuchet MS"/>
          <w:color w:val="000000" w:themeColor="text1"/>
          <w:sz w:val="20"/>
          <w:szCs w:val="20"/>
        </w:rPr>
        <w:t xml:space="preserve">: </w:t>
      </w:r>
      <w:r w:rsidR="00FB5DF3" w:rsidRPr="003050D3">
        <w:rPr>
          <w:rFonts w:ascii="Trebuchet MS" w:hAnsi="Trebuchet MS"/>
          <w:color w:val="000000" w:themeColor="text1"/>
          <w:sz w:val="20"/>
          <w:szCs w:val="20"/>
        </w:rPr>
        <w:t>7.2</w:t>
      </w:r>
      <w:r w:rsidR="00BC7194" w:rsidRPr="003050D3">
        <w:rPr>
          <w:rFonts w:ascii="Trebuchet MS" w:hAnsi="Trebuchet MS"/>
          <w:color w:val="000000" w:themeColor="text1"/>
          <w:sz w:val="20"/>
          <w:szCs w:val="20"/>
        </w:rPr>
        <w:t>%)</w:t>
      </w:r>
      <w:r w:rsidR="00B85414" w:rsidRPr="003050D3">
        <w:rPr>
          <w:rFonts w:ascii="Trebuchet MS" w:hAnsi="Trebuchet MS"/>
          <w:color w:val="000000" w:themeColor="text1"/>
          <w:sz w:val="20"/>
          <w:szCs w:val="20"/>
        </w:rPr>
        <w:t xml:space="preserve"> when including foreign exchange instruments</w:t>
      </w:r>
      <w:r w:rsidR="00BC7194" w:rsidRPr="003050D3">
        <w:rPr>
          <w:rFonts w:ascii="Trebuchet MS" w:hAnsi="Trebuchet MS"/>
          <w:color w:val="000000" w:themeColor="text1"/>
          <w:sz w:val="20"/>
          <w:szCs w:val="20"/>
        </w:rPr>
        <w:t>.</w:t>
      </w:r>
      <w:r w:rsidR="00E44741">
        <w:rPr>
          <w:rFonts w:ascii="Trebuchet MS" w:hAnsi="Trebuchet MS"/>
          <w:color w:val="000000" w:themeColor="text1"/>
          <w:sz w:val="20"/>
          <w:szCs w:val="20"/>
        </w:rPr>
        <w:t xml:space="preserve"> </w:t>
      </w:r>
      <w:r w:rsidR="00767D22">
        <w:rPr>
          <w:rFonts w:ascii="Trebuchet MS" w:hAnsi="Trebuchet MS"/>
          <w:color w:val="000000" w:themeColor="text1"/>
          <w:sz w:val="20"/>
          <w:szCs w:val="20"/>
        </w:rPr>
        <w:t>Total nom</w:t>
      </w:r>
      <w:r w:rsidR="005D4FED">
        <w:rPr>
          <w:rFonts w:ascii="Trebuchet MS" w:hAnsi="Trebuchet MS"/>
          <w:color w:val="000000" w:themeColor="text1"/>
          <w:sz w:val="20"/>
          <w:szCs w:val="20"/>
        </w:rPr>
        <w:t>i</w:t>
      </w:r>
      <w:r w:rsidR="00767D22">
        <w:rPr>
          <w:rFonts w:ascii="Trebuchet MS" w:hAnsi="Trebuchet MS"/>
          <w:color w:val="000000" w:themeColor="text1"/>
          <w:sz w:val="20"/>
          <w:szCs w:val="20"/>
        </w:rPr>
        <w:t>nal debt at HY26</w:t>
      </w:r>
      <w:r w:rsidR="005D4FED">
        <w:rPr>
          <w:rFonts w:ascii="Trebuchet MS" w:hAnsi="Trebuchet MS"/>
          <w:color w:val="000000" w:themeColor="text1"/>
          <w:sz w:val="20"/>
          <w:szCs w:val="20"/>
        </w:rPr>
        <w:t xml:space="preserve"> decreased to R36.9bn from R39.1bn at </w:t>
      </w:r>
      <w:r w:rsidR="001C742F">
        <w:rPr>
          <w:rFonts w:ascii="Trebuchet MS" w:hAnsi="Trebuchet MS"/>
          <w:color w:val="000000" w:themeColor="text1"/>
          <w:sz w:val="20"/>
          <w:szCs w:val="20"/>
        </w:rPr>
        <w:t>FY25.</w:t>
      </w:r>
    </w:p>
    <w:p w14:paraId="259C0CA6" w14:textId="77777777" w:rsidR="00664C2B" w:rsidRPr="003050D3" w:rsidRDefault="00664C2B" w:rsidP="002B28D2">
      <w:pPr>
        <w:spacing w:after="0"/>
        <w:jc w:val="both"/>
        <w:rPr>
          <w:rFonts w:ascii="Trebuchet MS" w:hAnsi="Trebuchet MS"/>
          <w:color w:val="000000" w:themeColor="text1"/>
          <w:sz w:val="20"/>
          <w:szCs w:val="20"/>
          <w:highlight w:val="yellow"/>
        </w:rPr>
      </w:pPr>
    </w:p>
    <w:p w14:paraId="605AC5BE" w14:textId="3958DA8E"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i/>
          <w:iCs/>
          <w:color w:val="000000" w:themeColor="text1"/>
          <w:sz w:val="20"/>
          <w:szCs w:val="20"/>
        </w:rPr>
        <w:t xml:space="preserve">“Growthpoint remains committed to </w:t>
      </w:r>
      <w:r w:rsidR="004D6F1F" w:rsidRPr="003050D3">
        <w:rPr>
          <w:rFonts w:ascii="Trebuchet MS" w:hAnsi="Trebuchet MS"/>
          <w:i/>
          <w:iCs/>
          <w:color w:val="000000" w:themeColor="text1"/>
          <w:sz w:val="20"/>
          <w:szCs w:val="20"/>
        </w:rPr>
        <w:t xml:space="preserve">long-term </w:t>
      </w:r>
      <w:r w:rsidRPr="003050D3">
        <w:rPr>
          <w:rFonts w:ascii="Trebuchet MS" w:hAnsi="Trebuchet MS"/>
          <w:i/>
          <w:iCs/>
          <w:color w:val="000000" w:themeColor="text1"/>
          <w:sz w:val="20"/>
          <w:szCs w:val="20"/>
        </w:rPr>
        <w:t xml:space="preserve">balance sheet resilience </w:t>
      </w:r>
      <w:r w:rsidR="008F46C3" w:rsidRPr="003050D3">
        <w:rPr>
          <w:rFonts w:ascii="Trebuchet MS" w:hAnsi="Trebuchet MS"/>
          <w:i/>
          <w:iCs/>
          <w:color w:val="000000" w:themeColor="text1"/>
          <w:sz w:val="20"/>
          <w:szCs w:val="20"/>
        </w:rPr>
        <w:t>and liquidity</w:t>
      </w:r>
      <w:r w:rsidRPr="003050D3">
        <w:rPr>
          <w:rFonts w:ascii="Trebuchet MS" w:hAnsi="Trebuchet MS"/>
          <w:i/>
          <w:iCs/>
          <w:color w:val="000000" w:themeColor="text1"/>
          <w:sz w:val="20"/>
          <w:szCs w:val="20"/>
        </w:rPr>
        <w:t xml:space="preserve">, </w:t>
      </w:r>
      <w:r w:rsidR="00B708BD">
        <w:rPr>
          <w:rFonts w:ascii="Trebuchet MS" w:hAnsi="Trebuchet MS"/>
          <w:i/>
          <w:iCs/>
          <w:color w:val="000000" w:themeColor="text1"/>
          <w:sz w:val="20"/>
          <w:szCs w:val="20"/>
        </w:rPr>
        <w:t>with</w:t>
      </w:r>
      <w:r w:rsidR="00B708BD" w:rsidRPr="003050D3">
        <w:rPr>
          <w:rFonts w:ascii="Trebuchet MS" w:hAnsi="Trebuchet MS"/>
          <w:i/>
          <w:iCs/>
          <w:color w:val="000000" w:themeColor="text1"/>
          <w:sz w:val="20"/>
          <w:szCs w:val="20"/>
        </w:rPr>
        <w:t xml:space="preserve"> </w:t>
      </w:r>
      <w:r w:rsidR="005A0E26" w:rsidRPr="003050D3">
        <w:rPr>
          <w:rFonts w:ascii="Trebuchet MS" w:hAnsi="Trebuchet MS"/>
          <w:i/>
          <w:iCs/>
          <w:color w:val="000000" w:themeColor="text1"/>
          <w:sz w:val="20"/>
          <w:szCs w:val="20"/>
        </w:rPr>
        <w:t xml:space="preserve">continued </w:t>
      </w:r>
      <w:r w:rsidRPr="003050D3">
        <w:rPr>
          <w:rFonts w:ascii="Trebuchet MS" w:hAnsi="Trebuchet MS"/>
          <w:i/>
          <w:iCs/>
          <w:color w:val="000000" w:themeColor="text1"/>
          <w:sz w:val="20"/>
          <w:szCs w:val="20"/>
        </w:rPr>
        <w:t xml:space="preserve">access to competitive funding </w:t>
      </w:r>
      <w:r w:rsidR="00B708BD">
        <w:rPr>
          <w:rFonts w:ascii="Trebuchet MS" w:hAnsi="Trebuchet MS"/>
          <w:i/>
          <w:iCs/>
          <w:color w:val="000000" w:themeColor="text1"/>
          <w:sz w:val="20"/>
          <w:szCs w:val="20"/>
        </w:rPr>
        <w:t>ensuring</w:t>
      </w:r>
      <w:r w:rsidR="00B708BD" w:rsidRPr="003050D3">
        <w:rPr>
          <w:rFonts w:ascii="Trebuchet MS" w:hAnsi="Trebuchet MS"/>
          <w:i/>
          <w:iCs/>
          <w:color w:val="000000" w:themeColor="text1"/>
          <w:sz w:val="20"/>
          <w:szCs w:val="20"/>
        </w:rPr>
        <w:t xml:space="preserve"> </w:t>
      </w:r>
      <w:r w:rsidRPr="003050D3">
        <w:rPr>
          <w:rFonts w:ascii="Trebuchet MS" w:hAnsi="Trebuchet MS"/>
          <w:i/>
          <w:iCs/>
          <w:color w:val="000000" w:themeColor="text1"/>
          <w:sz w:val="20"/>
          <w:szCs w:val="20"/>
        </w:rPr>
        <w:t>financial flexibility</w:t>
      </w:r>
      <w:r w:rsidR="00BB0D3A" w:rsidRPr="003050D3">
        <w:rPr>
          <w:rFonts w:ascii="Trebuchet MS" w:hAnsi="Trebuchet MS"/>
          <w:i/>
          <w:iCs/>
          <w:color w:val="000000" w:themeColor="text1"/>
          <w:sz w:val="20"/>
          <w:szCs w:val="20"/>
        </w:rPr>
        <w:t xml:space="preserve"> for strategic </w:t>
      </w:r>
      <w:r w:rsidR="005A0E26" w:rsidRPr="003050D3">
        <w:rPr>
          <w:rFonts w:ascii="Trebuchet MS" w:hAnsi="Trebuchet MS"/>
          <w:i/>
          <w:iCs/>
          <w:color w:val="000000" w:themeColor="text1"/>
          <w:sz w:val="20"/>
          <w:szCs w:val="20"/>
        </w:rPr>
        <w:t>goals</w:t>
      </w:r>
      <w:r w:rsidRPr="003050D3">
        <w:rPr>
          <w:rFonts w:ascii="Trebuchet MS" w:hAnsi="Trebuchet MS"/>
          <w:i/>
          <w:iCs/>
          <w:color w:val="000000" w:themeColor="text1"/>
          <w:sz w:val="20"/>
          <w:szCs w:val="20"/>
        </w:rPr>
        <w:t>,”</w:t>
      </w:r>
      <w:r w:rsidRPr="003050D3">
        <w:rPr>
          <w:rFonts w:ascii="Trebuchet MS" w:hAnsi="Trebuchet MS"/>
          <w:color w:val="000000" w:themeColor="text1"/>
          <w:sz w:val="20"/>
          <w:szCs w:val="20"/>
        </w:rPr>
        <w:t> notes Sasse.</w:t>
      </w:r>
    </w:p>
    <w:p w14:paraId="1B5967FD" w14:textId="77777777" w:rsidR="004D6F1F" w:rsidRPr="003050D3" w:rsidRDefault="004D6F1F" w:rsidP="002B28D2">
      <w:pPr>
        <w:spacing w:after="0"/>
        <w:jc w:val="both"/>
        <w:rPr>
          <w:rFonts w:ascii="Trebuchet MS" w:hAnsi="Trebuchet MS"/>
          <w:color w:val="000000" w:themeColor="text1"/>
          <w:sz w:val="20"/>
          <w:szCs w:val="20"/>
        </w:rPr>
      </w:pPr>
    </w:p>
    <w:p w14:paraId="1560F76C" w14:textId="77777777" w:rsidR="008D3C85" w:rsidRPr="003050D3" w:rsidRDefault="008D3C85" w:rsidP="002B28D2">
      <w:pPr>
        <w:spacing w:after="0"/>
        <w:jc w:val="both"/>
        <w:rPr>
          <w:rFonts w:ascii="Trebuchet MS" w:hAnsi="Trebuchet MS"/>
          <w:color w:val="000000" w:themeColor="text1"/>
          <w:sz w:val="20"/>
          <w:szCs w:val="20"/>
          <w:highlight w:val="yellow"/>
        </w:rPr>
      </w:pPr>
    </w:p>
    <w:p w14:paraId="4400A534" w14:textId="607A3DCC" w:rsidR="008D3C85" w:rsidRPr="003050D3" w:rsidRDefault="002E142B" w:rsidP="002B28D2">
      <w:pPr>
        <w:spacing w:after="0"/>
        <w:jc w:val="both"/>
        <w:rPr>
          <w:rFonts w:ascii="Trebuchet MS" w:hAnsi="Trebuchet MS"/>
          <w:b/>
          <w:bCs/>
          <w:color w:val="000000" w:themeColor="text1"/>
          <w:sz w:val="20"/>
          <w:szCs w:val="20"/>
          <w:highlight w:val="yellow"/>
        </w:rPr>
      </w:pPr>
      <w:r w:rsidRPr="003050D3">
        <w:rPr>
          <w:rFonts w:ascii="Trebuchet MS" w:hAnsi="Trebuchet MS"/>
          <w:b/>
          <w:bCs/>
          <w:color w:val="000000" w:themeColor="text1"/>
          <w:sz w:val="20"/>
          <w:szCs w:val="20"/>
        </w:rPr>
        <w:t xml:space="preserve">STRATEGIC </w:t>
      </w:r>
      <w:r w:rsidR="005F2DAC" w:rsidRPr="003050D3">
        <w:rPr>
          <w:rFonts w:ascii="Trebuchet MS" w:hAnsi="Trebuchet MS"/>
          <w:b/>
          <w:bCs/>
          <w:color w:val="000000" w:themeColor="text1"/>
          <w:sz w:val="20"/>
          <w:szCs w:val="20"/>
        </w:rPr>
        <w:t xml:space="preserve">CAPITAL ALLOCATION AND PORTFOLIO </w:t>
      </w:r>
      <w:r w:rsidRPr="003050D3">
        <w:rPr>
          <w:rFonts w:ascii="Trebuchet MS" w:hAnsi="Trebuchet MS"/>
          <w:b/>
          <w:bCs/>
          <w:color w:val="000000" w:themeColor="text1"/>
          <w:sz w:val="20"/>
          <w:szCs w:val="20"/>
        </w:rPr>
        <w:t>PRIORITIES</w:t>
      </w:r>
    </w:p>
    <w:p w14:paraId="6D879BB8" w14:textId="77777777" w:rsidR="0089505F" w:rsidRPr="003050D3" w:rsidRDefault="0089505F" w:rsidP="002B28D2">
      <w:pPr>
        <w:spacing w:after="0"/>
        <w:jc w:val="both"/>
        <w:rPr>
          <w:rFonts w:ascii="Trebuchet MS" w:hAnsi="Trebuchet MS"/>
          <w:b/>
          <w:bCs/>
          <w:i/>
          <w:iCs/>
          <w:color w:val="000000" w:themeColor="text1"/>
          <w:sz w:val="20"/>
          <w:szCs w:val="20"/>
          <w:highlight w:val="yellow"/>
        </w:rPr>
      </w:pPr>
    </w:p>
    <w:p w14:paraId="3D32DE63" w14:textId="484B9CCC" w:rsidR="0089505F"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Growthpoint has a diversified portfolio and defensive income streams. It advanced its strategic initiatives to improve the quality</w:t>
      </w:r>
      <w:r w:rsidR="007A3548" w:rsidRPr="003050D3">
        <w:rPr>
          <w:rFonts w:ascii="Trebuchet MS" w:hAnsi="Trebuchet MS"/>
          <w:color w:val="000000" w:themeColor="text1"/>
          <w:sz w:val="20"/>
          <w:szCs w:val="20"/>
        </w:rPr>
        <w:t xml:space="preserve"> of its SA portfolio which, as a result, is now poised for growth,</w:t>
      </w:r>
      <w:r w:rsidRPr="003050D3">
        <w:rPr>
          <w:rFonts w:ascii="Trebuchet MS" w:hAnsi="Trebuchet MS"/>
          <w:color w:val="000000" w:themeColor="text1"/>
          <w:sz w:val="20"/>
          <w:szCs w:val="20"/>
        </w:rPr>
        <w:t xml:space="preserve"> </w:t>
      </w:r>
      <w:r w:rsidR="007A3548" w:rsidRPr="003050D3">
        <w:rPr>
          <w:rFonts w:ascii="Trebuchet MS" w:hAnsi="Trebuchet MS"/>
          <w:color w:val="000000" w:themeColor="text1"/>
          <w:sz w:val="20"/>
          <w:szCs w:val="20"/>
        </w:rPr>
        <w:t>whil</w:t>
      </w:r>
      <w:r w:rsidR="00552DF3">
        <w:rPr>
          <w:rFonts w:ascii="Trebuchet MS" w:hAnsi="Trebuchet MS"/>
          <w:color w:val="000000" w:themeColor="text1"/>
          <w:sz w:val="20"/>
          <w:szCs w:val="20"/>
        </w:rPr>
        <w:t>e</w:t>
      </w:r>
      <w:r w:rsidR="007A3548" w:rsidRPr="003050D3">
        <w:rPr>
          <w:rFonts w:ascii="Trebuchet MS" w:hAnsi="Trebuchet MS"/>
          <w:color w:val="000000" w:themeColor="text1"/>
          <w:sz w:val="20"/>
          <w:szCs w:val="20"/>
        </w:rPr>
        <w:t xml:space="preserve"> also </w:t>
      </w:r>
      <w:r w:rsidR="00926CC0" w:rsidRPr="003050D3">
        <w:rPr>
          <w:rFonts w:ascii="Trebuchet MS" w:hAnsi="Trebuchet MS"/>
          <w:color w:val="000000" w:themeColor="text1"/>
          <w:sz w:val="20"/>
          <w:szCs w:val="20"/>
        </w:rPr>
        <w:t>strengthen</w:t>
      </w:r>
      <w:r w:rsidR="007A3548" w:rsidRPr="003050D3">
        <w:rPr>
          <w:rFonts w:ascii="Trebuchet MS" w:hAnsi="Trebuchet MS"/>
          <w:color w:val="000000" w:themeColor="text1"/>
          <w:sz w:val="20"/>
          <w:szCs w:val="20"/>
        </w:rPr>
        <w:t>ing</w:t>
      </w:r>
      <w:r w:rsidR="00926CC0" w:rsidRPr="003050D3">
        <w:rPr>
          <w:rFonts w:ascii="Trebuchet MS" w:hAnsi="Trebuchet MS"/>
          <w:color w:val="000000" w:themeColor="text1"/>
          <w:sz w:val="20"/>
          <w:szCs w:val="20"/>
        </w:rPr>
        <w:t xml:space="preserve"> </w:t>
      </w:r>
      <w:r w:rsidR="007A3548" w:rsidRPr="003050D3">
        <w:rPr>
          <w:rFonts w:ascii="Trebuchet MS" w:hAnsi="Trebuchet MS"/>
          <w:color w:val="000000" w:themeColor="text1"/>
          <w:sz w:val="20"/>
          <w:szCs w:val="20"/>
        </w:rPr>
        <w:t xml:space="preserve">its </w:t>
      </w:r>
      <w:r w:rsidR="00926CC0" w:rsidRPr="003050D3">
        <w:rPr>
          <w:rFonts w:ascii="Trebuchet MS" w:hAnsi="Trebuchet MS"/>
          <w:color w:val="000000" w:themeColor="text1"/>
          <w:sz w:val="20"/>
          <w:szCs w:val="20"/>
        </w:rPr>
        <w:t xml:space="preserve">ESG </w:t>
      </w:r>
      <w:r w:rsidR="00415410" w:rsidRPr="003050D3">
        <w:rPr>
          <w:rFonts w:ascii="Trebuchet MS" w:hAnsi="Trebuchet MS"/>
          <w:color w:val="000000" w:themeColor="text1"/>
          <w:sz w:val="20"/>
          <w:szCs w:val="20"/>
        </w:rPr>
        <w:t xml:space="preserve">performance </w:t>
      </w:r>
      <w:r w:rsidR="007A3548" w:rsidRPr="003050D3">
        <w:rPr>
          <w:rFonts w:ascii="Trebuchet MS" w:hAnsi="Trebuchet MS"/>
          <w:color w:val="000000" w:themeColor="text1"/>
          <w:sz w:val="20"/>
          <w:szCs w:val="20"/>
        </w:rPr>
        <w:t xml:space="preserve">together with its strategy to </w:t>
      </w:r>
      <w:r w:rsidR="00415410" w:rsidRPr="003050D3">
        <w:rPr>
          <w:rFonts w:ascii="Trebuchet MS" w:hAnsi="Trebuchet MS"/>
          <w:color w:val="000000" w:themeColor="text1"/>
          <w:sz w:val="20"/>
          <w:szCs w:val="20"/>
        </w:rPr>
        <w:t>optimise</w:t>
      </w:r>
      <w:r w:rsidRPr="003050D3">
        <w:rPr>
          <w:rFonts w:ascii="Trebuchet MS" w:hAnsi="Trebuchet MS"/>
          <w:color w:val="000000" w:themeColor="text1"/>
          <w:sz w:val="20"/>
          <w:szCs w:val="20"/>
        </w:rPr>
        <w:t xml:space="preserve"> </w:t>
      </w:r>
      <w:r w:rsidR="00415410" w:rsidRPr="003050D3">
        <w:rPr>
          <w:rFonts w:ascii="Trebuchet MS" w:hAnsi="Trebuchet MS"/>
          <w:color w:val="000000" w:themeColor="text1"/>
          <w:sz w:val="20"/>
          <w:szCs w:val="20"/>
        </w:rPr>
        <w:t xml:space="preserve">its </w:t>
      </w:r>
      <w:r w:rsidRPr="003050D3">
        <w:rPr>
          <w:rFonts w:ascii="Trebuchet MS" w:hAnsi="Trebuchet MS"/>
          <w:color w:val="000000" w:themeColor="text1"/>
          <w:sz w:val="20"/>
          <w:szCs w:val="20"/>
        </w:rPr>
        <w:t>international investments.</w:t>
      </w:r>
    </w:p>
    <w:p w14:paraId="779ED6EE" w14:textId="77777777" w:rsidR="00EF1EAF" w:rsidRPr="003050D3" w:rsidRDefault="00EF1EAF" w:rsidP="002B28D2">
      <w:pPr>
        <w:spacing w:after="0"/>
        <w:jc w:val="both"/>
        <w:rPr>
          <w:rFonts w:ascii="Trebuchet MS" w:hAnsi="Trebuchet MS"/>
          <w:color w:val="000000" w:themeColor="text1"/>
          <w:sz w:val="20"/>
          <w:szCs w:val="20"/>
          <w:highlight w:val="yellow"/>
        </w:rPr>
      </w:pPr>
    </w:p>
    <w:p w14:paraId="7B0B1BD6" w14:textId="2ED05E4F" w:rsidR="008D3C85" w:rsidRPr="003050D3" w:rsidRDefault="002F3267"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 xml:space="preserve">To </w:t>
      </w:r>
      <w:r w:rsidR="00700D40" w:rsidRPr="003050D3">
        <w:rPr>
          <w:rFonts w:ascii="Trebuchet MS" w:hAnsi="Trebuchet MS"/>
          <w:b/>
          <w:bCs/>
          <w:color w:val="000000" w:themeColor="text1"/>
          <w:sz w:val="20"/>
          <w:szCs w:val="20"/>
        </w:rPr>
        <w:t xml:space="preserve">improve </w:t>
      </w:r>
      <w:r w:rsidR="008D3C85" w:rsidRPr="003050D3">
        <w:rPr>
          <w:rFonts w:ascii="Trebuchet MS" w:hAnsi="Trebuchet MS"/>
          <w:b/>
          <w:bCs/>
          <w:color w:val="000000" w:themeColor="text1"/>
          <w:sz w:val="20"/>
          <w:szCs w:val="20"/>
        </w:rPr>
        <w:t xml:space="preserve">the quality of </w:t>
      </w:r>
      <w:r w:rsidR="002B423D" w:rsidRPr="003050D3">
        <w:rPr>
          <w:rFonts w:ascii="Trebuchet MS" w:hAnsi="Trebuchet MS"/>
          <w:b/>
          <w:bCs/>
          <w:color w:val="000000" w:themeColor="text1"/>
          <w:sz w:val="20"/>
          <w:szCs w:val="20"/>
        </w:rPr>
        <w:t xml:space="preserve">the </w:t>
      </w:r>
      <w:r w:rsidR="008D3C85" w:rsidRPr="003050D3">
        <w:rPr>
          <w:rFonts w:ascii="Trebuchet MS" w:hAnsi="Trebuchet MS"/>
          <w:b/>
          <w:bCs/>
          <w:color w:val="000000" w:themeColor="text1"/>
          <w:sz w:val="20"/>
          <w:szCs w:val="20"/>
        </w:rPr>
        <w:t>directly held SA portfolio</w:t>
      </w:r>
      <w:r w:rsidR="008D3C85" w:rsidRPr="003050D3">
        <w:rPr>
          <w:rFonts w:ascii="Trebuchet MS" w:hAnsi="Trebuchet MS"/>
          <w:color w:val="000000" w:themeColor="text1"/>
          <w:sz w:val="20"/>
          <w:szCs w:val="20"/>
        </w:rPr>
        <w:t xml:space="preserve"> of logistics and industrial, office and retail properties, Growthpoint </w:t>
      </w:r>
      <w:r w:rsidRPr="003050D3">
        <w:rPr>
          <w:rFonts w:ascii="Trebuchet MS" w:hAnsi="Trebuchet MS"/>
          <w:color w:val="000000" w:themeColor="text1"/>
          <w:sz w:val="20"/>
          <w:szCs w:val="20"/>
        </w:rPr>
        <w:t>focuses</w:t>
      </w:r>
      <w:r w:rsidR="008D3C85" w:rsidRPr="003050D3">
        <w:rPr>
          <w:rFonts w:ascii="Trebuchet MS" w:hAnsi="Trebuchet MS"/>
          <w:color w:val="000000" w:themeColor="text1"/>
          <w:sz w:val="20"/>
          <w:szCs w:val="20"/>
        </w:rPr>
        <w:t xml:space="preserve"> on </w:t>
      </w:r>
      <w:r w:rsidR="007A3548" w:rsidRPr="003050D3">
        <w:rPr>
          <w:rFonts w:ascii="Trebuchet MS" w:hAnsi="Trebuchet MS"/>
          <w:color w:val="000000" w:themeColor="text1"/>
          <w:sz w:val="20"/>
          <w:szCs w:val="20"/>
        </w:rPr>
        <w:t xml:space="preserve">high quality </w:t>
      </w:r>
      <w:r w:rsidR="008D3C85" w:rsidRPr="003050D3">
        <w:rPr>
          <w:rFonts w:ascii="Trebuchet MS" w:hAnsi="Trebuchet MS"/>
          <w:color w:val="000000" w:themeColor="text1"/>
          <w:sz w:val="20"/>
          <w:szCs w:val="20"/>
        </w:rPr>
        <w:t>developments</w:t>
      </w:r>
      <w:r w:rsidR="007A3548" w:rsidRPr="003050D3">
        <w:rPr>
          <w:rFonts w:ascii="Trebuchet MS" w:hAnsi="Trebuchet MS"/>
          <w:color w:val="000000" w:themeColor="text1"/>
          <w:sz w:val="20"/>
          <w:szCs w:val="20"/>
        </w:rPr>
        <w:t>, strategic dispo</w:t>
      </w:r>
      <w:r w:rsidR="00810824" w:rsidRPr="003050D3">
        <w:rPr>
          <w:rFonts w:ascii="Trebuchet MS" w:hAnsi="Trebuchet MS"/>
          <w:color w:val="000000" w:themeColor="text1"/>
          <w:sz w:val="20"/>
          <w:szCs w:val="20"/>
        </w:rPr>
        <w:t>sals</w:t>
      </w:r>
      <w:r w:rsidR="008D3C85" w:rsidRPr="003050D3">
        <w:rPr>
          <w:rFonts w:ascii="Trebuchet MS" w:hAnsi="Trebuchet MS"/>
          <w:color w:val="000000" w:themeColor="text1"/>
          <w:sz w:val="20"/>
          <w:szCs w:val="20"/>
        </w:rPr>
        <w:t xml:space="preserve"> and investments. </w:t>
      </w:r>
    </w:p>
    <w:p w14:paraId="24D2CC2A" w14:textId="77777777" w:rsidR="00033724" w:rsidRPr="003050D3" w:rsidRDefault="00033724" w:rsidP="002B28D2">
      <w:pPr>
        <w:spacing w:after="0"/>
        <w:jc w:val="both"/>
        <w:rPr>
          <w:rFonts w:ascii="Trebuchet MS" w:hAnsi="Trebuchet MS"/>
          <w:color w:val="000000" w:themeColor="text1"/>
          <w:sz w:val="20"/>
          <w:szCs w:val="20"/>
        </w:rPr>
      </w:pPr>
    </w:p>
    <w:p w14:paraId="32C31772" w14:textId="29222605" w:rsidR="00A92C99"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Over the past decade, it has trimmed asset numbers in the portfolio from 471 to </w:t>
      </w:r>
      <w:r w:rsidR="00A9461F" w:rsidRPr="003050D3">
        <w:rPr>
          <w:rFonts w:ascii="Trebuchet MS" w:hAnsi="Trebuchet MS"/>
          <w:color w:val="000000" w:themeColor="text1"/>
          <w:sz w:val="20"/>
          <w:szCs w:val="20"/>
        </w:rPr>
        <w:t>314</w:t>
      </w:r>
      <w:r w:rsidRPr="003050D3">
        <w:rPr>
          <w:rFonts w:ascii="Trebuchet MS" w:hAnsi="Trebuchet MS"/>
          <w:color w:val="000000" w:themeColor="text1"/>
          <w:sz w:val="20"/>
          <w:szCs w:val="20"/>
        </w:rPr>
        <w:t xml:space="preserve">, reducing gross lettable area by </w:t>
      </w:r>
      <w:r w:rsidR="00A9461F" w:rsidRPr="003050D3">
        <w:rPr>
          <w:rFonts w:ascii="Trebuchet MS" w:hAnsi="Trebuchet MS"/>
          <w:color w:val="000000" w:themeColor="text1"/>
          <w:sz w:val="20"/>
          <w:szCs w:val="20"/>
        </w:rPr>
        <w:t>24</w:t>
      </w:r>
      <w:r w:rsidR="00A92C99"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w:t>
      </w:r>
      <w:r w:rsidR="00A31C66" w:rsidRPr="003050D3">
        <w:rPr>
          <w:rFonts w:ascii="Trebuchet MS" w:hAnsi="Trebuchet MS"/>
          <w:color w:val="000000" w:themeColor="text1"/>
          <w:sz w:val="20"/>
          <w:szCs w:val="20"/>
        </w:rPr>
        <w:t xml:space="preserve">Reducing the property count has </w:t>
      </w:r>
      <w:r w:rsidR="002900A3" w:rsidRPr="003050D3">
        <w:rPr>
          <w:rFonts w:ascii="Trebuchet MS" w:hAnsi="Trebuchet MS"/>
          <w:color w:val="000000" w:themeColor="text1"/>
          <w:sz w:val="20"/>
          <w:szCs w:val="20"/>
        </w:rPr>
        <w:t xml:space="preserve">simultaneously increased </w:t>
      </w:r>
      <w:r w:rsidR="00A31C66" w:rsidRPr="003050D3">
        <w:rPr>
          <w:rFonts w:ascii="Trebuchet MS" w:hAnsi="Trebuchet MS"/>
          <w:color w:val="000000" w:themeColor="text1"/>
          <w:sz w:val="20"/>
          <w:szCs w:val="20"/>
        </w:rPr>
        <w:t>the</w:t>
      </w:r>
      <w:r w:rsidRPr="003050D3">
        <w:rPr>
          <w:rFonts w:ascii="Trebuchet MS" w:hAnsi="Trebuchet MS"/>
          <w:color w:val="000000" w:themeColor="text1"/>
          <w:sz w:val="20"/>
          <w:szCs w:val="20"/>
        </w:rPr>
        <w:t xml:space="preserve"> quality </w:t>
      </w:r>
      <w:r w:rsidR="00B652FD" w:rsidRPr="003050D3">
        <w:rPr>
          <w:rFonts w:ascii="Trebuchet MS" w:hAnsi="Trebuchet MS"/>
          <w:color w:val="000000" w:themeColor="text1"/>
          <w:sz w:val="20"/>
          <w:szCs w:val="20"/>
        </w:rPr>
        <w:t>of the portfolio</w:t>
      </w:r>
      <w:r w:rsidR="00552DF3">
        <w:rPr>
          <w:rFonts w:ascii="Trebuchet MS" w:hAnsi="Trebuchet MS"/>
          <w:color w:val="000000" w:themeColor="text1"/>
          <w:sz w:val="20"/>
          <w:szCs w:val="20"/>
        </w:rPr>
        <w:t>’</w:t>
      </w:r>
      <w:r w:rsidR="00B652FD" w:rsidRPr="003050D3">
        <w:rPr>
          <w:rFonts w:ascii="Trebuchet MS" w:hAnsi="Trebuchet MS"/>
          <w:color w:val="000000" w:themeColor="text1"/>
          <w:sz w:val="20"/>
          <w:szCs w:val="20"/>
        </w:rPr>
        <w:t xml:space="preserve">s </w:t>
      </w:r>
      <w:r w:rsidRPr="003050D3">
        <w:rPr>
          <w:rFonts w:ascii="Trebuchet MS" w:hAnsi="Trebuchet MS"/>
          <w:color w:val="000000" w:themeColor="text1"/>
          <w:sz w:val="20"/>
          <w:szCs w:val="20"/>
        </w:rPr>
        <w:t>income</w:t>
      </w:r>
      <w:r w:rsidR="00A31C66"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streams. </w:t>
      </w:r>
      <w:r w:rsidR="007A0C78" w:rsidRPr="003050D3">
        <w:rPr>
          <w:rFonts w:ascii="Trebuchet MS" w:hAnsi="Trebuchet MS"/>
          <w:color w:val="000000" w:themeColor="text1"/>
          <w:sz w:val="20"/>
          <w:szCs w:val="20"/>
        </w:rPr>
        <w:t xml:space="preserve">Increasingly, </w:t>
      </w:r>
      <w:r w:rsidR="00BD7153" w:rsidRPr="003050D3">
        <w:rPr>
          <w:rFonts w:ascii="Trebuchet MS" w:hAnsi="Trebuchet MS"/>
          <w:color w:val="000000" w:themeColor="text1"/>
          <w:sz w:val="20"/>
          <w:szCs w:val="20"/>
        </w:rPr>
        <w:t>particularly</w:t>
      </w:r>
      <w:r w:rsidR="007A0C78" w:rsidRPr="003050D3">
        <w:rPr>
          <w:rFonts w:ascii="Trebuchet MS" w:hAnsi="Trebuchet MS"/>
          <w:color w:val="000000" w:themeColor="text1"/>
          <w:sz w:val="20"/>
          <w:szCs w:val="20"/>
        </w:rPr>
        <w:t xml:space="preserve"> in the office and </w:t>
      </w:r>
      <w:r w:rsidR="00B652FD" w:rsidRPr="003050D3">
        <w:rPr>
          <w:rFonts w:ascii="Trebuchet MS" w:hAnsi="Trebuchet MS"/>
          <w:color w:val="000000" w:themeColor="text1"/>
          <w:sz w:val="20"/>
          <w:szCs w:val="20"/>
        </w:rPr>
        <w:t xml:space="preserve">logistics and industrial </w:t>
      </w:r>
      <w:r w:rsidR="007A0C78" w:rsidRPr="003050D3">
        <w:rPr>
          <w:rFonts w:ascii="Trebuchet MS" w:hAnsi="Trebuchet MS"/>
          <w:color w:val="000000" w:themeColor="text1"/>
          <w:sz w:val="20"/>
          <w:szCs w:val="20"/>
        </w:rPr>
        <w:t xml:space="preserve">sectors, </w:t>
      </w:r>
      <w:r w:rsidR="00807423" w:rsidRPr="003050D3">
        <w:rPr>
          <w:rFonts w:ascii="Trebuchet MS" w:hAnsi="Trebuchet MS"/>
          <w:color w:val="000000" w:themeColor="text1"/>
          <w:sz w:val="20"/>
          <w:szCs w:val="20"/>
        </w:rPr>
        <w:t xml:space="preserve">its investments are </w:t>
      </w:r>
      <w:r w:rsidR="00BD7153" w:rsidRPr="003050D3">
        <w:rPr>
          <w:rFonts w:ascii="Trebuchet MS" w:hAnsi="Trebuchet MS"/>
          <w:color w:val="000000" w:themeColor="text1"/>
          <w:sz w:val="20"/>
          <w:szCs w:val="20"/>
        </w:rPr>
        <w:t xml:space="preserve">being </w:t>
      </w:r>
      <w:r w:rsidR="00807423" w:rsidRPr="003050D3">
        <w:rPr>
          <w:rFonts w:ascii="Trebuchet MS" w:hAnsi="Trebuchet MS"/>
          <w:color w:val="000000" w:themeColor="text1"/>
          <w:sz w:val="20"/>
          <w:szCs w:val="20"/>
        </w:rPr>
        <w:t>clust</w:t>
      </w:r>
      <w:r w:rsidR="002E5712" w:rsidRPr="003050D3">
        <w:rPr>
          <w:rFonts w:ascii="Trebuchet MS" w:hAnsi="Trebuchet MS"/>
          <w:color w:val="000000" w:themeColor="text1"/>
          <w:sz w:val="20"/>
          <w:szCs w:val="20"/>
        </w:rPr>
        <w:t>ered</w:t>
      </w:r>
      <w:r w:rsidR="00BD7153" w:rsidRPr="003050D3">
        <w:rPr>
          <w:rFonts w:ascii="Trebuchet MS" w:hAnsi="Trebuchet MS"/>
          <w:color w:val="000000" w:themeColor="text1"/>
          <w:sz w:val="20"/>
          <w:szCs w:val="20"/>
        </w:rPr>
        <w:t xml:space="preserve"> </w:t>
      </w:r>
      <w:r w:rsidR="00E4297D" w:rsidRPr="003050D3">
        <w:rPr>
          <w:rFonts w:ascii="Trebuchet MS" w:hAnsi="Trebuchet MS"/>
          <w:color w:val="000000" w:themeColor="text1"/>
          <w:sz w:val="20"/>
          <w:szCs w:val="20"/>
        </w:rPr>
        <w:t>within</w:t>
      </w:r>
      <w:r w:rsidR="002E5712" w:rsidRPr="003050D3">
        <w:rPr>
          <w:rFonts w:ascii="Trebuchet MS" w:hAnsi="Trebuchet MS"/>
          <w:color w:val="000000" w:themeColor="text1"/>
          <w:sz w:val="20"/>
          <w:szCs w:val="20"/>
        </w:rPr>
        <w:t xml:space="preserve"> precincts, </w:t>
      </w:r>
      <w:r w:rsidR="00930C08" w:rsidRPr="003050D3">
        <w:rPr>
          <w:rFonts w:ascii="Trebuchet MS" w:hAnsi="Trebuchet MS"/>
          <w:color w:val="000000" w:themeColor="text1"/>
          <w:sz w:val="20"/>
          <w:szCs w:val="20"/>
        </w:rPr>
        <w:t xml:space="preserve">creating a portfolio of </w:t>
      </w:r>
      <w:r w:rsidR="009C3DCC" w:rsidRPr="003050D3">
        <w:rPr>
          <w:rFonts w:ascii="Trebuchet MS" w:hAnsi="Trebuchet MS"/>
          <w:color w:val="000000" w:themeColor="text1"/>
          <w:sz w:val="20"/>
          <w:szCs w:val="20"/>
        </w:rPr>
        <w:t xml:space="preserve">high-performing assets </w:t>
      </w:r>
      <w:r w:rsidR="00E4297D" w:rsidRPr="003050D3">
        <w:rPr>
          <w:rFonts w:ascii="Trebuchet MS" w:hAnsi="Trebuchet MS"/>
          <w:color w:val="000000" w:themeColor="text1"/>
          <w:sz w:val="20"/>
          <w:szCs w:val="20"/>
        </w:rPr>
        <w:t xml:space="preserve">in </w:t>
      </w:r>
      <w:r w:rsidR="009C3DCC" w:rsidRPr="003050D3">
        <w:rPr>
          <w:rFonts w:ascii="Trebuchet MS" w:hAnsi="Trebuchet MS"/>
          <w:color w:val="000000" w:themeColor="text1"/>
          <w:sz w:val="20"/>
          <w:szCs w:val="20"/>
        </w:rPr>
        <w:t>quality</w:t>
      </w:r>
      <w:r w:rsidR="000B7E51" w:rsidRPr="003050D3">
        <w:rPr>
          <w:rFonts w:ascii="Trebuchet MS" w:hAnsi="Trebuchet MS"/>
          <w:color w:val="000000" w:themeColor="text1"/>
          <w:sz w:val="20"/>
          <w:szCs w:val="20"/>
        </w:rPr>
        <w:t xml:space="preserve">, secure and well managed environments that offer </w:t>
      </w:r>
      <w:r w:rsidR="008C54C5">
        <w:rPr>
          <w:rFonts w:ascii="Trebuchet MS" w:hAnsi="Trebuchet MS"/>
          <w:color w:val="000000" w:themeColor="text1"/>
          <w:sz w:val="20"/>
          <w:szCs w:val="20"/>
        </w:rPr>
        <w:t xml:space="preserve">superior </w:t>
      </w:r>
      <w:r w:rsidR="000B7E51" w:rsidRPr="003050D3">
        <w:rPr>
          <w:rFonts w:ascii="Trebuchet MS" w:hAnsi="Trebuchet MS"/>
          <w:color w:val="000000" w:themeColor="text1"/>
          <w:sz w:val="20"/>
          <w:szCs w:val="20"/>
        </w:rPr>
        <w:t>amenities to tenants</w:t>
      </w:r>
      <w:r w:rsidR="008C54C5">
        <w:rPr>
          <w:rFonts w:ascii="Trebuchet MS" w:hAnsi="Trebuchet MS"/>
          <w:color w:val="000000" w:themeColor="text1"/>
          <w:sz w:val="20"/>
          <w:szCs w:val="20"/>
        </w:rPr>
        <w:t>.</w:t>
      </w:r>
    </w:p>
    <w:p w14:paraId="20618163" w14:textId="77777777" w:rsidR="00A92C99" w:rsidRPr="003050D3" w:rsidRDefault="00A92C99" w:rsidP="002B28D2">
      <w:pPr>
        <w:spacing w:after="0"/>
        <w:jc w:val="both"/>
        <w:rPr>
          <w:rFonts w:ascii="Trebuchet MS" w:hAnsi="Trebuchet MS"/>
          <w:color w:val="000000" w:themeColor="text1"/>
          <w:sz w:val="20"/>
          <w:szCs w:val="20"/>
        </w:rPr>
      </w:pPr>
    </w:p>
    <w:p w14:paraId="7437D46E" w14:textId="63F45244"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lastRenderedPageBreak/>
        <w:t xml:space="preserve">In </w:t>
      </w:r>
      <w:r w:rsidR="002A66B5" w:rsidRPr="003050D3">
        <w:rPr>
          <w:rFonts w:ascii="Trebuchet MS" w:hAnsi="Trebuchet MS"/>
          <w:color w:val="000000" w:themeColor="text1"/>
          <w:sz w:val="20"/>
          <w:szCs w:val="20"/>
        </w:rPr>
        <w:t>HY2</w:t>
      </w:r>
      <w:r w:rsidR="00F738FD" w:rsidRPr="003050D3">
        <w:rPr>
          <w:rFonts w:ascii="Trebuchet MS" w:hAnsi="Trebuchet MS"/>
          <w:color w:val="000000" w:themeColor="text1"/>
          <w:sz w:val="20"/>
          <w:szCs w:val="20"/>
        </w:rPr>
        <w:t>6</w:t>
      </w:r>
      <w:r w:rsidRPr="003050D3">
        <w:rPr>
          <w:rFonts w:ascii="Trebuchet MS" w:hAnsi="Trebuchet MS"/>
          <w:color w:val="000000" w:themeColor="text1"/>
          <w:sz w:val="20"/>
          <w:szCs w:val="20"/>
        </w:rPr>
        <w:t xml:space="preserve">, Growthpoint disposed of </w:t>
      </w:r>
      <w:r w:rsidR="002A66B5" w:rsidRPr="003050D3">
        <w:rPr>
          <w:rFonts w:ascii="Trebuchet MS" w:hAnsi="Trebuchet MS"/>
          <w:color w:val="000000" w:themeColor="text1"/>
          <w:sz w:val="20"/>
          <w:szCs w:val="20"/>
        </w:rPr>
        <w:t xml:space="preserve">15 </w:t>
      </w:r>
      <w:r w:rsidR="00C24AFA" w:rsidRPr="003050D3">
        <w:rPr>
          <w:rFonts w:ascii="Trebuchet MS" w:hAnsi="Trebuchet MS"/>
          <w:color w:val="000000" w:themeColor="text1"/>
          <w:sz w:val="20"/>
          <w:szCs w:val="20"/>
        </w:rPr>
        <w:t>non-core</w:t>
      </w:r>
      <w:r w:rsidR="007970A5" w:rsidRPr="003050D3">
        <w:rPr>
          <w:rFonts w:ascii="Trebuchet MS" w:hAnsi="Trebuchet MS"/>
          <w:color w:val="000000" w:themeColor="text1"/>
          <w:sz w:val="20"/>
          <w:szCs w:val="20"/>
        </w:rPr>
        <w:t xml:space="preserve"> </w:t>
      </w:r>
      <w:r w:rsidR="004A7B68" w:rsidRPr="003050D3">
        <w:rPr>
          <w:rFonts w:ascii="Trebuchet MS" w:hAnsi="Trebuchet MS"/>
          <w:color w:val="000000" w:themeColor="text1"/>
          <w:sz w:val="20"/>
          <w:szCs w:val="20"/>
        </w:rPr>
        <w:t xml:space="preserve">properties </w:t>
      </w:r>
      <w:r w:rsidR="007970A5" w:rsidRPr="003050D3">
        <w:rPr>
          <w:rFonts w:ascii="Trebuchet MS" w:hAnsi="Trebuchet MS"/>
          <w:color w:val="000000" w:themeColor="text1"/>
          <w:sz w:val="20"/>
          <w:szCs w:val="20"/>
        </w:rPr>
        <w:t xml:space="preserve">(including trading </w:t>
      </w:r>
      <w:r w:rsidR="00A813DD" w:rsidRPr="003050D3">
        <w:rPr>
          <w:rFonts w:ascii="Trebuchet MS" w:hAnsi="Trebuchet MS"/>
          <w:color w:val="000000" w:themeColor="text1"/>
          <w:sz w:val="20"/>
          <w:szCs w:val="20"/>
        </w:rPr>
        <w:t>and</w:t>
      </w:r>
      <w:r w:rsidR="007970A5" w:rsidRPr="003050D3">
        <w:rPr>
          <w:rFonts w:ascii="Trebuchet MS" w:hAnsi="Trebuchet MS"/>
          <w:color w:val="000000" w:themeColor="text1"/>
          <w:sz w:val="20"/>
          <w:szCs w:val="20"/>
        </w:rPr>
        <w:t xml:space="preserve"> development)</w:t>
      </w:r>
      <w:r w:rsidR="00BC7194"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for R</w:t>
      </w:r>
      <w:r w:rsidR="0005244A" w:rsidRPr="003050D3">
        <w:rPr>
          <w:rFonts w:ascii="Trebuchet MS" w:hAnsi="Trebuchet MS"/>
          <w:color w:val="000000" w:themeColor="text1"/>
          <w:sz w:val="20"/>
          <w:szCs w:val="20"/>
        </w:rPr>
        <w:t xml:space="preserve">935.5m, </w:t>
      </w:r>
      <w:r w:rsidR="00F738FD" w:rsidRPr="003050D3">
        <w:rPr>
          <w:rFonts w:ascii="Trebuchet MS" w:hAnsi="Trebuchet MS"/>
          <w:color w:val="000000" w:themeColor="text1"/>
          <w:sz w:val="20"/>
          <w:szCs w:val="20"/>
        </w:rPr>
        <w:t>near</w:t>
      </w:r>
      <w:r w:rsidRPr="003050D3">
        <w:rPr>
          <w:rFonts w:ascii="Trebuchet MS" w:hAnsi="Trebuchet MS"/>
          <w:color w:val="000000" w:themeColor="text1"/>
          <w:sz w:val="20"/>
          <w:szCs w:val="20"/>
        </w:rPr>
        <w:t xml:space="preserve"> book value</w:t>
      </w:r>
      <w:r w:rsidR="00F738FD" w:rsidRPr="003050D3">
        <w:rPr>
          <w:rFonts w:ascii="Trebuchet MS" w:hAnsi="Trebuchet MS"/>
          <w:color w:val="000000" w:themeColor="text1"/>
          <w:sz w:val="20"/>
          <w:szCs w:val="20"/>
        </w:rPr>
        <w:t>,</w:t>
      </w:r>
      <w:r w:rsidRPr="003050D3">
        <w:rPr>
          <w:rFonts w:ascii="Trebuchet MS" w:hAnsi="Trebuchet MS"/>
          <w:color w:val="000000" w:themeColor="text1"/>
          <w:sz w:val="20"/>
          <w:szCs w:val="20"/>
        </w:rPr>
        <w:t xml:space="preserve"> and invested R</w:t>
      </w:r>
      <w:r w:rsidR="00F738FD" w:rsidRPr="003050D3">
        <w:rPr>
          <w:rFonts w:ascii="Trebuchet MS" w:hAnsi="Trebuchet MS"/>
          <w:color w:val="000000" w:themeColor="text1"/>
          <w:sz w:val="20"/>
          <w:szCs w:val="20"/>
        </w:rPr>
        <w:t>545.4</w:t>
      </w:r>
      <w:r w:rsidR="00FB5DF3" w:rsidRPr="003050D3">
        <w:rPr>
          <w:rFonts w:ascii="Trebuchet MS" w:hAnsi="Trebuchet MS"/>
          <w:color w:val="000000" w:themeColor="text1"/>
          <w:sz w:val="20"/>
          <w:szCs w:val="20"/>
        </w:rPr>
        <w:t>m</w:t>
      </w:r>
      <w:r w:rsidRPr="003050D3">
        <w:rPr>
          <w:rFonts w:ascii="Trebuchet MS" w:hAnsi="Trebuchet MS"/>
          <w:color w:val="000000" w:themeColor="text1"/>
          <w:sz w:val="20"/>
          <w:szCs w:val="20"/>
        </w:rPr>
        <w:t xml:space="preserve"> in value-adding development and capital expenditure.</w:t>
      </w:r>
    </w:p>
    <w:p w14:paraId="4CD9B3B5" w14:textId="77777777" w:rsidR="0089505F" w:rsidRPr="003050D3" w:rsidRDefault="0089505F" w:rsidP="002B28D2">
      <w:pPr>
        <w:spacing w:after="0"/>
        <w:jc w:val="both"/>
        <w:rPr>
          <w:rFonts w:ascii="Trebuchet MS" w:hAnsi="Trebuchet MS"/>
          <w:color w:val="000000" w:themeColor="text1"/>
          <w:sz w:val="20"/>
          <w:szCs w:val="20"/>
        </w:rPr>
      </w:pPr>
    </w:p>
    <w:p w14:paraId="1CDD6B30" w14:textId="21475D08"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As a result of its portfolio enhancement over the past decade (from 1 July 2016), Growthpoint has strategically grown its logistics and industrial assets from 15</w:t>
      </w:r>
      <w:r w:rsidR="00440686"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to </w:t>
      </w:r>
      <w:r w:rsidR="000D63B5" w:rsidRPr="003050D3">
        <w:rPr>
          <w:rFonts w:ascii="Trebuchet MS" w:hAnsi="Trebuchet MS"/>
          <w:color w:val="000000" w:themeColor="text1"/>
          <w:sz w:val="20"/>
          <w:szCs w:val="20"/>
        </w:rPr>
        <w:t>19</w:t>
      </w:r>
      <w:r w:rsidR="00440686"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of the total SA portfolio value. </w:t>
      </w:r>
      <w:r w:rsidR="004B03AD" w:rsidRPr="003050D3">
        <w:rPr>
          <w:rFonts w:ascii="Trebuchet MS" w:hAnsi="Trebuchet MS"/>
          <w:color w:val="000000" w:themeColor="text1"/>
          <w:sz w:val="20"/>
          <w:szCs w:val="20"/>
        </w:rPr>
        <w:t xml:space="preserve">By </w:t>
      </w:r>
      <w:r w:rsidRPr="003050D3">
        <w:rPr>
          <w:rFonts w:ascii="Trebuchet MS" w:hAnsi="Trebuchet MS"/>
          <w:color w:val="000000" w:themeColor="text1"/>
          <w:sz w:val="20"/>
          <w:szCs w:val="20"/>
        </w:rPr>
        <w:t xml:space="preserve">increasing exposure to modern logistics warehouses, which are now </w:t>
      </w:r>
      <w:r w:rsidR="004A7B68" w:rsidRPr="003050D3">
        <w:rPr>
          <w:rFonts w:ascii="Trebuchet MS" w:hAnsi="Trebuchet MS"/>
          <w:color w:val="000000" w:themeColor="text1"/>
          <w:sz w:val="20"/>
          <w:szCs w:val="20"/>
        </w:rPr>
        <w:t xml:space="preserve">over </w:t>
      </w:r>
      <w:r w:rsidRPr="003050D3">
        <w:rPr>
          <w:rFonts w:ascii="Trebuchet MS" w:hAnsi="Trebuchet MS"/>
          <w:color w:val="000000" w:themeColor="text1"/>
          <w:sz w:val="20"/>
          <w:szCs w:val="20"/>
        </w:rPr>
        <w:t>half of the portfolio, and to better performing nodes</w:t>
      </w:r>
      <w:r w:rsidR="000F746B" w:rsidRPr="003050D3">
        <w:rPr>
          <w:rFonts w:ascii="Trebuchet MS" w:hAnsi="Trebuchet MS"/>
          <w:color w:val="000000" w:themeColor="text1"/>
          <w:sz w:val="20"/>
          <w:szCs w:val="20"/>
        </w:rPr>
        <w:t xml:space="preserve"> while selling primarily older industrial and manufacturing facilities</w:t>
      </w:r>
      <w:r w:rsidR="005428DA">
        <w:rPr>
          <w:rFonts w:ascii="Trebuchet MS" w:hAnsi="Trebuchet MS"/>
          <w:color w:val="000000" w:themeColor="text1"/>
          <w:sz w:val="20"/>
          <w:szCs w:val="20"/>
        </w:rPr>
        <w:t xml:space="preserve"> in deteriorating nodes</w:t>
      </w:r>
      <w:r w:rsidR="00676F7A" w:rsidRPr="003050D3">
        <w:rPr>
          <w:rFonts w:ascii="Trebuchet MS" w:hAnsi="Trebuchet MS"/>
          <w:color w:val="000000" w:themeColor="text1"/>
          <w:sz w:val="20"/>
          <w:szCs w:val="20"/>
        </w:rPr>
        <w:t xml:space="preserve">, it has refined the portfolio </w:t>
      </w:r>
      <w:r w:rsidR="000F746B" w:rsidRPr="003050D3">
        <w:rPr>
          <w:rFonts w:ascii="Trebuchet MS" w:hAnsi="Trebuchet MS"/>
          <w:color w:val="000000" w:themeColor="text1"/>
          <w:sz w:val="20"/>
          <w:szCs w:val="20"/>
        </w:rPr>
        <w:t xml:space="preserve">from </w:t>
      </w:r>
      <w:r w:rsidR="005734A1" w:rsidRPr="003050D3">
        <w:rPr>
          <w:rFonts w:ascii="Trebuchet MS" w:hAnsi="Trebuchet MS"/>
          <w:color w:val="000000" w:themeColor="text1"/>
          <w:sz w:val="20"/>
          <w:szCs w:val="20"/>
        </w:rPr>
        <w:t>2</w:t>
      </w:r>
      <w:r w:rsidR="00FB5DF3" w:rsidRPr="003050D3">
        <w:rPr>
          <w:rFonts w:ascii="Trebuchet MS" w:hAnsi="Trebuchet MS"/>
          <w:color w:val="000000" w:themeColor="text1"/>
          <w:sz w:val="20"/>
          <w:szCs w:val="20"/>
        </w:rPr>
        <w:t>27</w:t>
      </w:r>
      <w:r w:rsidR="005734A1" w:rsidRPr="003050D3">
        <w:rPr>
          <w:rFonts w:ascii="Trebuchet MS" w:hAnsi="Trebuchet MS"/>
          <w:color w:val="000000" w:themeColor="text1"/>
          <w:sz w:val="20"/>
          <w:szCs w:val="20"/>
        </w:rPr>
        <w:t xml:space="preserve"> properties totalling 2.2m square metres gross lettable area (GLA) to 1</w:t>
      </w:r>
      <w:r w:rsidR="00C6388D" w:rsidRPr="003050D3">
        <w:rPr>
          <w:rFonts w:ascii="Trebuchet MS" w:hAnsi="Trebuchet MS"/>
          <w:color w:val="000000" w:themeColor="text1"/>
          <w:sz w:val="20"/>
          <w:szCs w:val="20"/>
        </w:rPr>
        <w:t>3</w:t>
      </w:r>
      <w:r w:rsidR="005734A1" w:rsidRPr="003050D3">
        <w:rPr>
          <w:rFonts w:ascii="Trebuchet MS" w:hAnsi="Trebuchet MS"/>
          <w:color w:val="000000" w:themeColor="text1"/>
          <w:sz w:val="20"/>
          <w:szCs w:val="20"/>
        </w:rPr>
        <w:t xml:space="preserve">3 properties just </w:t>
      </w:r>
      <w:r w:rsidR="00CD51E7" w:rsidRPr="003050D3">
        <w:rPr>
          <w:rFonts w:ascii="Trebuchet MS" w:hAnsi="Trebuchet MS"/>
          <w:color w:val="000000" w:themeColor="text1"/>
          <w:sz w:val="20"/>
          <w:szCs w:val="20"/>
        </w:rPr>
        <w:t>over</w:t>
      </w:r>
      <w:r w:rsidR="005734A1" w:rsidRPr="003050D3">
        <w:rPr>
          <w:rFonts w:ascii="Trebuchet MS" w:hAnsi="Trebuchet MS"/>
          <w:color w:val="000000" w:themeColor="text1"/>
          <w:sz w:val="20"/>
          <w:szCs w:val="20"/>
        </w:rPr>
        <w:t xml:space="preserve"> 1.</w:t>
      </w:r>
      <w:r w:rsidR="00C6388D" w:rsidRPr="003050D3">
        <w:rPr>
          <w:rFonts w:ascii="Trebuchet MS" w:hAnsi="Trebuchet MS"/>
          <w:color w:val="000000" w:themeColor="text1"/>
          <w:sz w:val="20"/>
          <w:szCs w:val="20"/>
        </w:rPr>
        <w:t>6</w:t>
      </w:r>
      <w:r w:rsidR="005734A1" w:rsidRPr="003050D3">
        <w:rPr>
          <w:rFonts w:ascii="Trebuchet MS" w:hAnsi="Trebuchet MS"/>
          <w:color w:val="000000" w:themeColor="text1"/>
          <w:sz w:val="20"/>
          <w:szCs w:val="20"/>
        </w:rPr>
        <w:t>m square metres</w:t>
      </w:r>
      <w:r w:rsidR="000F746B" w:rsidRPr="003050D3">
        <w:rPr>
          <w:rFonts w:ascii="Trebuchet MS" w:hAnsi="Trebuchet MS"/>
          <w:color w:val="000000" w:themeColor="text1"/>
          <w:sz w:val="20"/>
          <w:szCs w:val="20"/>
        </w:rPr>
        <w:t>.</w:t>
      </w:r>
    </w:p>
    <w:p w14:paraId="37272344" w14:textId="77777777" w:rsidR="00634FB8" w:rsidRPr="003050D3" w:rsidRDefault="00634FB8" w:rsidP="002B28D2">
      <w:pPr>
        <w:spacing w:after="0"/>
        <w:jc w:val="both"/>
        <w:rPr>
          <w:rFonts w:ascii="Trebuchet MS" w:hAnsi="Trebuchet MS"/>
          <w:color w:val="000000" w:themeColor="text1"/>
          <w:sz w:val="20"/>
          <w:szCs w:val="20"/>
        </w:rPr>
      </w:pPr>
    </w:p>
    <w:p w14:paraId="7565C136" w14:textId="5FBCD9F0"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It also reduced its office exposure from 46</w:t>
      </w:r>
      <w:r w:rsidR="00440686"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w:t>
      </w:r>
      <w:r w:rsidR="00440686" w:rsidRPr="003050D3">
        <w:rPr>
          <w:rFonts w:ascii="Trebuchet MS" w:hAnsi="Trebuchet MS"/>
          <w:color w:val="000000" w:themeColor="text1"/>
          <w:sz w:val="20"/>
          <w:szCs w:val="20"/>
        </w:rPr>
        <w:t>to 4</w:t>
      </w:r>
      <w:r w:rsidR="002A30AF" w:rsidRPr="003050D3">
        <w:rPr>
          <w:rFonts w:ascii="Trebuchet MS" w:hAnsi="Trebuchet MS"/>
          <w:color w:val="000000" w:themeColor="text1"/>
          <w:sz w:val="20"/>
          <w:szCs w:val="20"/>
        </w:rPr>
        <w:t>2</w:t>
      </w:r>
      <w:r w:rsidR="00440686" w:rsidRPr="003050D3">
        <w:rPr>
          <w:rFonts w:ascii="Trebuchet MS" w:hAnsi="Trebuchet MS"/>
          <w:color w:val="000000" w:themeColor="text1"/>
          <w:sz w:val="20"/>
          <w:szCs w:val="20"/>
        </w:rPr>
        <w:t xml:space="preserve">.0% </w:t>
      </w:r>
      <w:r w:rsidRPr="003050D3">
        <w:rPr>
          <w:rFonts w:ascii="Trebuchet MS" w:hAnsi="Trebuchet MS"/>
          <w:color w:val="000000" w:themeColor="text1"/>
          <w:sz w:val="20"/>
          <w:szCs w:val="20"/>
        </w:rPr>
        <w:t xml:space="preserve">of portfolio value </w:t>
      </w:r>
      <w:r w:rsidR="00DA23FD" w:rsidRPr="003050D3">
        <w:rPr>
          <w:rFonts w:ascii="Trebuchet MS" w:hAnsi="Trebuchet MS"/>
          <w:color w:val="000000" w:themeColor="text1"/>
          <w:sz w:val="20"/>
          <w:szCs w:val="20"/>
        </w:rPr>
        <w:t xml:space="preserve">by </w:t>
      </w:r>
      <w:r w:rsidR="00C6388D" w:rsidRPr="003050D3">
        <w:rPr>
          <w:rFonts w:ascii="Trebuchet MS" w:hAnsi="Trebuchet MS"/>
          <w:color w:val="000000" w:themeColor="text1"/>
          <w:sz w:val="20"/>
          <w:szCs w:val="20"/>
        </w:rPr>
        <w:t>r</w:t>
      </w:r>
      <w:r w:rsidRPr="003050D3">
        <w:rPr>
          <w:rFonts w:ascii="Trebuchet MS" w:hAnsi="Trebuchet MS"/>
          <w:color w:val="000000" w:themeColor="text1"/>
          <w:sz w:val="20"/>
          <w:szCs w:val="20"/>
        </w:rPr>
        <w:t xml:space="preserve">educing exposure to </w:t>
      </w:r>
      <w:r w:rsidR="00C6388D" w:rsidRPr="003050D3">
        <w:rPr>
          <w:rFonts w:ascii="Trebuchet MS" w:hAnsi="Trebuchet MS"/>
          <w:color w:val="000000" w:themeColor="text1"/>
          <w:sz w:val="20"/>
          <w:szCs w:val="20"/>
        </w:rPr>
        <w:t xml:space="preserve">primarily </w:t>
      </w:r>
      <w:r w:rsidRPr="003050D3">
        <w:rPr>
          <w:rFonts w:ascii="Trebuchet MS" w:hAnsi="Trebuchet MS"/>
          <w:color w:val="000000" w:themeColor="text1"/>
          <w:sz w:val="20"/>
          <w:szCs w:val="20"/>
        </w:rPr>
        <w:t>B</w:t>
      </w:r>
      <w:r w:rsidRPr="003050D3">
        <w:rPr>
          <w:rFonts w:ascii="Trebuchet MS" w:hAnsi="Trebuchet MS"/>
          <w:color w:val="000000" w:themeColor="text1"/>
          <w:sz w:val="20"/>
          <w:szCs w:val="20"/>
        </w:rPr>
        <w:noBreakHyphen/>
        <w:t xml:space="preserve"> and C</w:t>
      </w:r>
      <w:r w:rsidRPr="003050D3">
        <w:rPr>
          <w:rFonts w:ascii="Trebuchet MS" w:hAnsi="Trebuchet MS"/>
          <w:color w:val="000000" w:themeColor="text1"/>
          <w:sz w:val="20"/>
          <w:szCs w:val="20"/>
        </w:rPr>
        <w:noBreakHyphen/>
        <w:t>grade assets</w:t>
      </w:r>
      <w:r w:rsidR="00F42551" w:rsidRPr="003050D3">
        <w:rPr>
          <w:rFonts w:ascii="Trebuchet MS" w:hAnsi="Trebuchet MS"/>
          <w:color w:val="000000" w:themeColor="text1"/>
          <w:sz w:val="20"/>
          <w:szCs w:val="20"/>
        </w:rPr>
        <w:t>,</w:t>
      </w:r>
      <w:r w:rsidR="00DA23FD" w:rsidRPr="003050D3">
        <w:rPr>
          <w:rFonts w:ascii="Trebuchet MS" w:hAnsi="Trebuchet MS"/>
          <w:color w:val="000000" w:themeColor="text1"/>
          <w:sz w:val="20"/>
          <w:szCs w:val="20"/>
        </w:rPr>
        <w:t xml:space="preserve"> </w:t>
      </w:r>
      <w:r w:rsidR="00995A5C" w:rsidRPr="003050D3">
        <w:rPr>
          <w:rFonts w:ascii="Trebuchet MS" w:hAnsi="Trebuchet MS"/>
          <w:color w:val="000000" w:themeColor="text1"/>
          <w:sz w:val="20"/>
          <w:szCs w:val="20"/>
        </w:rPr>
        <w:t>non-core business nodes</w:t>
      </w:r>
      <w:r w:rsidR="00F42551" w:rsidRPr="003050D3">
        <w:rPr>
          <w:rFonts w:ascii="Trebuchet MS" w:hAnsi="Trebuchet MS"/>
          <w:color w:val="000000" w:themeColor="text1"/>
          <w:sz w:val="20"/>
          <w:szCs w:val="20"/>
        </w:rPr>
        <w:t xml:space="preserve"> and taking advantage of strategic</w:t>
      </w:r>
      <w:r w:rsidR="00DA23FD" w:rsidRPr="003050D3">
        <w:rPr>
          <w:rFonts w:ascii="Trebuchet MS" w:hAnsi="Trebuchet MS"/>
          <w:color w:val="000000" w:themeColor="text1"/>
          <w:sz w:val="20"/>
          <w:szCs w:val="20"/>
        </w:rPr>
        <w:t xml:space="preserve"> </w:t>
      </w:r>
      <w:r w:rsidR="00F42551" w:rsidRPr="003050D3">
        <w:rPr>
          <w:rFonts w:ascii="Trebuchet MS" w:hAnsi="Trebuchet MS"/>
          <w:color w:val="000000" w:themeColor="text1"/>
          <w:sz w:val="20"/>
          <w:szCs w:val="20"/>
        </w:rPr>
        <w:t>oppo</w:t>
      </w:r>
      <w:r w:rsidR="00DA23FD" w:rsidRPr="003050D3">
        <w:rPr>
          <w:rFonts w:ascii="Trebuchet MS" w:hAnsi="Trebuchet MS"/>
          <w:color w:val="000000" w:themeColor="text1"/>
          <w:sz w:val="20"/>
          <w:szCs w:val="20"/>
        </w:rPr>
        <w:t>r</w:t>
      </w:r>
      <w:r w:rsidR="00F42551" w:rsidRPr="003050D3">
        <w:rPr>
          <w:rFonts w:ascii="Trebuchet MS" w:hAnsi="Trebuchet MS"/>
          <w:color w:val="000000" w:themeColor="text1"/>
          <w:sz w:val="20"/>
          <w:szCs w:val="20"/>
        </w:rPr>
        <w:t>tunities</w:t>
      </w:r>
      <w:r w:rsidR="001900E7" w:rsidRPr="003050D3">
        <w:rPr>
          <w:rFonts w:ascii="Trebuchet MS" w:hAnsi="Trebuchet MS"/>
          <w:color w:val="000000" w:themeColor="text1"/>
          <w:sz w:val="20"/>
          <w:szCs w:val="20"/>
        </w:rPr>
        <w:t xml:space="preserve"> in the market</w:t>
      </w:r>
      <w:r w:rsidR="00CB2AEE" w:rsidRPr="003050D3">
        <w:rPr>
          <w:rFonts w:ascii="Trebuchet MS" w:hAnsi="Trebuchet MS"/>
          <w:color w:val="000000" w:themeColor="text1"/>
          <w:sz w:val="20"/>
          <w:szCs w:val="20"/>
        </w:rPr>
        <w:t xml:space="preserve">, streamlining </w:t>
      </w:r>
      <w:r w:rsidR="00C6388D" w:rsidRPr="003050D3">
        <w:rPr>
          <w:rFonts w:ascii="Trebuchet MS" w:hAnsi="Trebuchet MS"/>
          <w:color w:val="000000" w:themeColor="text1"/>
          <w:sz w:val="20"/>
          <w:szCs w:val="20"/>
        </w:rPr>
        <w:t>the portfolio from 18</w:t>
      </w:r>
      <w:r w:rsidR="00FB5DF3" w:rsidRPr="003050D3">
        <w:rPr>
          <w:rFonts w:ascii="Trebuchet MS" w:hAnsi="Trebuchet MS"/>
          <w:color w:val="000000" w:themeColor="text1"/>
          <w:sz w:val="20"/>
          <w:szCs w:val="20"/>
        </w:rPr>
        <w:t>2</w:t>
      </w:r>
      <w:r w:rsidR="00C6388D" w:rsidRPr="003050D3">
        <w:rPr>
          <w:rFonts w:ascii="Trebuchet MS" w:hAnsi="Trebuchet MS"/>
          <w:color w:val="000000" w:themeColor="text1"/>
          <w:sz w:val="20"/>
          <w:szCs w:val="20"/>
        </w:rPr>
        <w:t xml:space="preserve"> properties to </w:t>
      </w:r>
      <w:r w:rsidR="00D26A6D" w:rsidRPr="003050D3">
        <w:rPr>
          <w:rFonts w:ascii="Trebuchet MS" w:hAnsi="Trebuchet MS"/>
          <w:color w:val="000000" w:themeColor="text1"/>
          <w:sz w:val="20"/>
          <w:szCs w:val="20"/>
        </w:rPr>
        <w:t xml:space="preserve">145 </w:t>
      </w:r>
      <w:r w:rsidR="00C6388D" w:rsidRPr="003050D3">
        <w:rPr>
          <w:rFonts w:ascii="Trebuchet MS" w:hAnsi="Trebuchet MS"/>
          <w:color w:val="000000" w:themeColor="text1"/>
          <w:sz w:val="20"/>
          <w:szCs w:val="20"/>
        </w:rPr>
        <w:t>or 1.6m square metres of GLA</w:t>
      </w:r>
      <w:r w:rsidR="001C742F" w:rsidRPr="003050D3">
        <w:rPr>
          <w:rFonts w:ascii="Trebuchet MS" w:hAnsi="Trebuchet MS"/>
          <w:color w:val="000000" w:themeColor="text1"/>
          <w:sz w:val="20"/>
          <w:szCs w:val="20"/>
        </w:rPr>
        <w:t xml:space="preserve">. </w:t>
      </w:r>
      <w:r w:rsidR="00076D35">
        <w:rPr>
          <w:rFonts w:ascii="Trebuchet MS" w:hAnsi="Trebuchet MS"/>
          <w:color w:val="000000" w:themeColor="text1"/>
          <w:sz w:val="20"/>
          <w:szCs w:val="20"/>
        </w:rPr>
        <w:t xml:space="preserve">As a </w:t>
      </w:r>
      <w:r w:rsidR="001C742F">
        <w:rPr>
          <w:rFonts w:ascii="Trebuchet MS" w:hAnsi="Trebuchet MS"/>
          <w:color w:val="000000" w:themeColor="text1"/>
          <w:sz w:val="20"/>
          <w:szCs w:val="20"/>
        </w:rPr>
        <w:t>result,</w:t>
      </w:r>
      <w:r w:rsidR="00076D35">
        <w:rPr>
          <w:rFonts w:ascii="Trebuchet MS" w:hAnsi="Trebuchet MS"/>
          <w:color w:val="000000" w:themeColor="text1"/>
          <w:sz w:val="20"/>
          <w:szCs w:val="20"/>
        </w:rPr>
        <w:t xml:space="preserve"> all C-grade assets have now been sold. </w:t>
      </w:r>
      <w:r w:rsidR="00EF08C6" w:rsidRPr="003050D3">
        <w:rPr>
          <w:rFonts w:ascii="Trebuchet MS" w:hAnsi="Trebuchet MS"/>
          <w:color w:val="000000" w:themeColor="text1"/>
          <w:sz w:val="20"/>
          <w:szCs w:val="20"/>
        </w:rPr>
        <w:t>At the same time, Growthpoint is</w:t>
      </w:r>
      <w:r w:rsidR="001900E7" w:rsidRPr="003050D3">
        <w:rPr>
          <w:rFonts w:ascii="Trebuchet MS" w:hAnsi="Trebuchet MS"/>
          <w:color w:val="000000" w:themeColor="text1"/>
          <w:sz w:val="20"/>
          <w:szCs w:val="20"/>
        </w:rPr>
        <w:t xml:space="preserve"> aligning its office assets more closely with modern business needs</w:t>
      </w:r>
      <w:r w:rsidR="00640866" w:rsidRPr="003050D3">
        <w:rPr>
          <w:rFonts w:ascii="Trebuchet MS" w:hAnsi="Trebuchet MS"/>
          <w:color w:val="000000" w:themeColor="text1"/>
          <w:sz w:val="20"/>
          <w:szCs w:val="20"/>
        </w:rPr>
        <w:t xml:space="preserve">, with a focus </w:t>
      </w:r>
      <w:r w:rsidR="006D742C" w:rsidRPr="003050D3">
        <w:rPr>
          <w:rFonts w:ascii="Trebuchet MS" w:hAnsi="Trebuchet MS"/>
          <w:color w:val="000000" w:themeColor="text1"/>
          <w:sz w:val="20"/>
          <w:szCs w:val="20"/>
        </w:rPr>
        <w:t>expanding beyond its building</w:t>
      </w:r>
      <w:r w:rsidR="0068102F">
        <w:rPr>
          <w:rFonts w:ascii="Trebuchet MS" w:hAnsi="Trebuchet MS"/>
          <w:color w:val="000000" w:themeColor="text1"/>
          <w:sz w:val="20"/>
          <w:szCs w:val="20"/>
        </w:rPr>
        <w:t>s</w:t>
      </w:r>
      <w:r w:rsidR="006D742C" w:rsidRPr="003050D3">
        <w:rPr>
          <w:rFonts w:ascii="Trebuchet MS" w:hAnsi="Trebuchet MS"/>
          <w:color w:val="000000" w:themeColor="text1"/>
          <w:sz w:val="20"/>
          <w:szCs w:val="20"/>
        </w:rPr>
        <w:t xml:space="preserve"> and into mixed-use precincts</w:t>
      </w:r>
      <w:r w:rsidR="001900E7" w:rsidRPr="003050D3">
        <w:rPr>
          <w:rFonts w:ascii="Trebuchet MS" w:hAnsi="Trebuchet MS"/>
          <w:color w:val="000000" w:themeColor="text1"/>
          <w:sz w:val="20"/>
          <w:szCs w:val="20"/>
        </w:rPr>
        <w:t>.</w:t>
      </w:r>
      <w:r w:rsidR="00713291" w:rsidRPr="003050D3">
        <w:rPr>
          <w:rFonts w:ascii="Trebuchet MS" w:hAnsi="Trebuchet MS"/>
          <w:color w:val="000000" w:themeColor="text1"/>
          <w:sz w:val="20"/>
          <w:szCs w:val="20"/>
        </w:rPr>
        <w:t xml:space="preserve"> </w:t>
      </w:r>
    </w:p>
    <w:p w14:paraId="03A2852E" w14:textId="77777777" w:rsidR="0089505F" w:rsidRPr="003050D3" w:rsidRDefault="0089505F" w:rsidP="002B28D2">
      <w:pPr>
        <w:spacing w:after="0"/>
        <w:jc w:val="both"/>
        <w:rPr>
          <w:rFonts w:ascii="Trebuchet MS" w:hAnsi="Trebuchet MS"/>
          <w:color w:val="000000" w:themeColor="text1"/>
          <w:sz w:val="20"/>
          <w:szCs w:val="20"/>
          <w:highlight w:val="yellow"/>
        </w:rPr>
      </w:pPr>
    </w:p>
    <w:p w14:paraId="5BB23E56" w14:textId="6CCE3059"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Retail property assets remain a steady 39</w:t>
      </w:r>
      <w:r w:rsidR="00E44674"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of the total portfolio value, but the number of retail properties has nearly halved from </w:t>
      </w:r>
      <w:r w:rsidR="00CA4483" w:rsidRPr="003050D3">
        <w:rPr>
          <w:rFonts w:ascii="Trebuchet MS" w:hAnsi="Trebuchet MS"/>
          <w:color w:val="000000" w:themeColor="text1"/>
          <w:sz w:val="20"/>
          <w:szCs w:val="20"/>
        </w:rPr>
        <w:t>58</w:t>
      </w:r>
      <w:r w:rsidR="00E44674" w:rsidRPr="003050D3">
        <w:rPr>
          <w:rFonts w:ascii="Trebuchet MS" w:hAnsi="Trebuchet MS"/>
          <w:color w:val="000000" w:themeColor="text1"/>
          <w:sz w:val="20"/>
          <w:szCs w:val="20"/>
        </w:rPr>
        <w:t xml:space="preserve"> to 3</w:t>
      </w:r>
      <w:r w:rsidR="006273FD" w:rsidRPr="003050D3">
        <w:rPr>
          <w:rFonts w:ascii="Trebuchet MS" w:hAnsi="Trebuchet MS"/>
          <w:color w:val="000000" w:themeColor="text1"/>
          <w:sz w:val="20"/>
          <w:szCs w:val="20"/>
        </w:rPr>
        <w:t>1</w:t>
      </w:r>
      <w:r w:rsidR="002A0B0A">
        <w:rPr>
          <w:rFonts w:ascii="Trebuchet MS" w:hAnsi="Trebuchet MS"/>
          <w:color w:val="000000" w:themeColor="text1"/>
          <w:sz w:val="20"/>
          <w:szCs w:val="20"/>
        </w:rPr>
        <w:t>, which</w:t>
      </w:r>
      <w:r w:rsidRPr="003050D3">
        <w:rPr>
          <w:rFonts w:ascii="Trebuchet MS" w:hAnsi="Trebuchet MS"/>
          <w:color w:val="000000" w:themeColor="text1"/>
          <w:sz w:val="20"/>
          <w:szCs w:val="20"/>
        </w:rPr>
        <w:t xml:space="preserve"> now span </w:t>
      </w:r>
      <w:r w:rsidR="005B0BC4" w:rsidRPr="003050D3">
        <w:rPr>
          <w:rFonts w:ascii="Trebuchet MS" w:hAnsi="Trebuchet MS"/>
          <w:color w:val="000000" w:themeColor="text1"/>
          <w:sz w:val="20"/>
          <w:szCs w:val="20"/>
        </w:rPr>
        <w:t xml:space="preserve">just over </w:t>
      </w:r>
      <w:r w:rsidRPr="003050D3">
        <w:rPr>
          <w:rFonts w:ascii="Trebuchet MS" w:hAnsi="Trebuchet MS"/>
          <w:color w:val="000000" w:themeColor="text1"/>
          <w:sz w:val="20"/>
          <w:szCs w:val="20"/>
        </w:rPr>
        <w:t>1.</w:t>
      </w:r>
      <w:r w:rsidR="005B0BC4" w:rsidRPr="003050D3">
        <w:rPr>
          <w:rFonts w:ascii="Trebuchet MS" w:hAnsi="Trebuchet MS"/>
          <w:color w:val="000000" w:themeColor="text1"/>
          <w:sz w:val="20"/>
          <w:szCs w:val="20"/>
        </w:rPr>
        <w:t>0</w:t>
      </w:r>
      <w:r w:rsidR="00111300" w:rsidRPr="003050D3">
        <w:rPr>
          <w:rFonts w:ascii="Trebuchet MS" w:hAnsi="Trebuchet MS"/>
          <w:color w:val="000000" w:themeColor="text1"/>
          <w:sz w:val="20"/>
          <w:szCs w:val="20"/>
        </w:rPr>
        <w:t>m</w:t>
      </w:r>
      <w:r w:rsidR="009E077A" w:rsidRPr="003050D3">
        <w:rPr>
          <w:rFonts w:ascii="Trebuchet MS" w:hAnsi="Trebuchet MS"/>
          <w:color w:val="000000" w:themeColor="text1"/>
          <w:sz w:val="20"/>
          <w:szCs w:val="20"/>
        </w:rPr>
        <w:t xml:space="preserve"> square metres</w:t>
      </w:r>
      <w:r w:rsidRPr="003050D3">
        <w:rPr>
          <w:rFonts w:ascii="Trebuchet MS" w:hAnsi="Trebuchet MS"/>
          <w:color w:val="000000" w:themeColor="text1"/>
          <w:sz w:val="20"/>
          <w:szCs w:val="20"/>
        </w:rPr>
        <w:t xml:space="preserve"> of GLA. The shift has seen Growthpoint exiting declining central business districts</w:t>
      </w:r>
      <w:r w:rsidR="008307F2" w:rsidRPr="003050D3">
        <w:rPr>
          <w:rFonts w:ascii="Trebuchet MS" w:hAnsi="Trebuchet MS"/>
          <w:color w:val="000000" w:themeColor="text1"/>
          <w:sz w:val="20"/>
          <w:szCs w:val="20"/>
        </w:rPr>
        <w:t xml:space="preserve"> and </w:t>
      </w:r>
      <w:r w:rsidRPr="003050D3">
        <w:rPr>
          <w:rFonts w:ascii="Trebuchet MS" w:hAnsi="Trebuchet MS"/>
          <w:color w:val="000000" w:themeColor="text1"/>
          <w:sz w:val="20"/>
          <w:szCs w:val="20"/>
        </w:rPr>
        <w:t>smaller</w:t>
      </w:r>
      <w:r w:rsidR="00BD5FF8" w:rsidRPr="003050D3">
        <w:rPr>
          <w:rFonts w:ascii="Trebuchet MS" w:hAnsi="Trebuchet MS"/>
          <w:color w:val="000000" w:themeColor="text1"/>
          <w:sz w:val="20"/>
          <w:szCs w:val="20"/>
        </w:rPr>
        <w:t xml:space="preserve"> assets</w:t>
      </w:r>
      <w:r w:rsidRPr="003050D3">
        <w:rPr>
          <w:rFonts w:ascii="Trebuchet MS" w:hAnsi="Trebuchet MS"/>
          <w:color w:val="000000" w:themeColor="text1"/>
          <w:sz w:val="20"/>
          <w:szCs w:val="20"/>
        </w:rPr>
        <w:t xml:space="preserve">. </w:t>
      </w:r>
      <w:r w:rsidR="00B2307E" w:rsidRPr="003050D3">
        <w:rPr>
          <w:rFonts w:ascii="Trebuchet MS" w:hAnsi="Trebuchet MS"/>
          <w:color w:val="000000" w:themeColor="text1"/>
          <w:sz w:val="20"/>
          <w:szCs w:val="20"/>
        </w:rPr>
        <w:t xml:space="preserve">Recent or upcoming </w:t>
      </w:r>
      <w:r w:rsidRPr="003050D3">
        <w:rPr>
          <w:rFonts w:ascii="Trebuchet MS" w:hAnsi="Trebuchet MS"/>
          <w:color w:val="000000" w:themeColor="text1"/>
          <w:sz w:val="20"/>
          <w:szCs w:val="20"/>
        </w:rPr>
        <w:t xml:space="preserve">redevelopments and upgrades at all its long-hold shopping centres </w:t>
      </w:r>
      <w:r w:rsidR="00B2307E" w:rsidRPr="003050D3">
        <w:rPr>
          <w:rFonts w:ascii="Trebuchet MS" w:hAnsi="Trebuchet MS"/>
          <w:color w:val="000000" w:themeColor="text1"/>
          <w:sz w:val="20"/>
          <w:szCs w:val="20"/>
        </w:rPr>
        <w:t>are shaping</w:t>
      </w:r>
      <w:r w:rsidRPr="003050D3">
        <w:rPr>
          <w:rFonts w:ascii="Trebuchet MS" w:hAnsi="Trebuchet MS"/>
          <w:color w:val="000000" w:themeColor="text1"/>
          <w:sz w:val="20"/>
          <w:szCs w:val="20"/>
        </w:rPr>
        <w:t xml:space="preserve"> a more focused, and </w:t>
      </w:r>
      <w:r w:rsidR="008307F2" w:rsidRPr="003050D3">
        <w:rPr>
          <w:rFonts w:ascii="Trebuchet MS" w:hAnsi="Trebuchet MS"/>
          <w:color w:val="000000" w:themeColor="text1"/>
          <w:sz w:val="20"/>
          <w:szCs w:val="20"/>
        </w:rPr>
        <w:t xml:space="preserve">high-performing </w:t>
      </w:r>
      <w:r w:rsidRPr="003050D3">
        <w:rPr>
          <w:rFonts w:ascii="Trebuchet MS" w:hAnsi="Trebuchet MS"/>
          <w:color w:val="000000" w:themeColor="text1"/>
          <w:sz w:val="20"/>
          <w:szCs w:val="20"/>
        </w:rPr>
        <w:t>retail portfolio.</w:t>
      </w:r>
    </w:p>
    <w:p w14:paraId="6CAA3B4E" w14:textId="77777777" w:rsidR="0089505F" w:rsidRPr="003050D3" w:rsidRDefault="0089505F" w:rsidP="002B28D2">
      <w:pPr>
        <w:spacing w:after="0"/>
        <w:jc w:val="both"/>
        <w:rPr>
          <w:rFonts w:ascii="Trebuchet MS" w:hAnsi="Trebuchet MS"/>
          <w:color w:val="000000" w:themeColor="text1"/>
          <w:sz w:val="20"/>
          <w:szCs w:val="20"/>
        </w:rPr>
      </w:pPr>
    </w:p>
    <w:p w14:paraId="600E3DAF" w14:textId="6B01C4F8"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Optimising its international investments,</w:t>
      </w:r>
      <w:r w:rsidRPr="003050D3">
        <w:rPr>
          <w:rFonts w:ascii="Trebuchet MS" w:hAnsi="Trebuchet MS"/>
          <w:color w:val="000000" w:themeColor="text1"/>
          <w:sz w:val="20"/>
          <w:szCs w:val="20"/>
        </w:rPr>
        <w:t> </w:t>
      </w:r>
      <w:r w:rsidR="00F20CB8" w:rsidRPr="003050D3">
        <w:rPr>
          <w:rFonts w:ascii="Trebuchet MS" w:hAnsi="Trebuchet MS"/>
          <w:color w:val="000000" w:themeColor="text1"/>
          <w:sz w:val="20"/>
          <w:szCs w:val="20"/>
        </w:rPr>
        <w:t>Gr</w:t>
      </w:r>
      <w:r w:rsidRPr="003050D3">
        <w:rPr>
          <w:rFonts w:ascii="Trebuchet MS" w:hAnsi="Trebuchet MS"/>
          <w:color w:val="000000" w:themeColor="text1"/>
          <w:sz w:val="20"/>
          <w:szCs w:val="20"/>
        </w:rPr>
        <w:t>owthpoint disposed of its entire NRR stake at a market premium price of 75</w:t>
      </w:r>
      <w:r w:rsidR="00111300" w:rsidRPr="003050D3">
        <w:rPr>
          <w:rFonts w:ascii="Trebuchet MS" w:hAnsi="Trebuchet MS"/>
          <w:color w:val="000000" w:themeColor="text1"/>
          <w:sz w:val="20"/>
          <w:szCs w:val="20"/>
        </w:rPr>
        <w:t>.0pps</w:t>
      </w:r>
      <w:r w:rsidR="00C83AFF"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raising gross sale proceeds of </w:t>
      </w:r>
      <w:r w:rsidR="007970A5" w:rsidRPr="003050D3">
        <w:rPr>
          <w:rFonts w:ascii="Trebuchet MS" w:hAnsi="Trebuchet MS"/>
          <w:color w:val="000000" w:themeColor="text1"/>
          <w:sz w:val="20"/>
          <w:szCs w:val="20"/>
        </w:rPr>
        <w:t>R1.3bn</w:t>
      </w:r>
      <w:r w:rsidRPr="003050D3">
        <w:rPr>
          <w:rFonts w:ascii="Trebuchet MS" w:hAnsi="Trebuchet MS"/>
          <w:color w:val="000000" w:themeColor="text1"/>
          <w:sz w:val="20"/>
          <w:szCs w:val="20"/>
        </w:rPr>
        <w:t xml:space="preserve"> </w:t>
      </w:r>
      <w:r w:rsidR="00DA35E2" w:rsidRPr="003050D3">
        <w:rPr>
          <w:rFonts w:ascii="Trebuchet MS" w:hAnsi="Trebuchet MS"/>
          <w:color w:val="000000" w:themeColor="text1"/>
          <w:sz w:val="20"/>
          <w:szCs w:val="20"/>
        </w:rPr>
        <w:t xml:space="preserve">thereby </w:t>
      </w:r>
      <w:r w:rsidRPr="003050D3">
        <w:rPr>
          <w:rFonts w:ascii="Trebuchet MS" w:hAnsi="Trebuchet MS"/>
          <w:color w:val="000000" w:themeColor="text1"/>
          <w:sz w:val="20"/>
          <w:szCs w:val="20"/>
        </w:rPr>
        <w:t>exiting its investment in the UK while bolstering its balance sheet and liquidity position</w:t>
      </w:r>
      <w:r w:rsidR="001C742F" w:rsidRPr="003050D3">
        <w:rPr>
          <w:rFonts w:ascii="Trebuchet MS" w:hAnsi="Trebuchet MS"/>
          <w:color w:val="000000" w:themeColor="text1"/>
          <w:sz w:val="20"/>
          <w:szCs w:val="20"/>
        </w:rPr>
        <w:t xml:space="preserve">. </w:t>
      </w:r>
    </w:p>
    <w:p w14:paraId="5DE54D77" w14:textId="77777777" w:rsidR="0014726B" w:rsidRPr="003050D3" w:rsidRDefault="0014726B" w:rsidP="002B28D2">
      <w:pPr>
        <w:spacing w:after="0"/>
        <w:jc w:val="both"/>
        <w:rPr>
          <w:rFonts w:ascii="Trebuchet MS" w:hAnsi="Trebuchet MS"/>
          <w:color w:val="000000" w:themeColor="text1"/>
          <w:sz w:val="20"/>
          <w:szCs w:val="20"/>
        </w:rPr>
      </w:pPr>
    </w:p>
    <w:p w14:paraId="2DB806B2" w14:textId="4D6269E0" w:rsidR="00620FDB"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The 63.</w:t>
      </w:r>
      <w:r w:rsidR="00915C35" w:rsidRPr="003050D3">
        <w:rPr>
          <w:rFonts w:ascii="Trebuchet MS" w:hAnsi="Trebuchet MS"/>
          <w:color w:val="000000" w:themeColor="text1"/>
          <w:sz w:val="20"/>
          <w:szCs w:val="20"/>
        </w:rPr>
        <w:t>6</w:t>
      </w:r>
      <w:r w:rsidRPr="003050D3">
        <w:rPr>
          <w:rFonts w:ascii="Trebuchet MS" w:hAnsi="Trebuchet MS"/>
          <w:color w:val="000000" w:themeColor="text1"/>
          <w:sz w:val="20"/>
          <w:szCs w:val="20"/>
        </w:rPr>
        <w:t xml:space="preserve">% stake in Growthpoint Properties Australia (GOZ) remains </w:t>
      </w:r>
      <w:r w:rsidR="00B407A8" w:rsidRPr="003050D3">
        <w:rPr>
          <w:rFonts w:ascii="Trebuchet MS" w:hAnsi="Trebuchet MS"/>
          <w:color w:val="000000" w:themeColor="text1"/>
          <w:sz w:val="20"/>
          <w:szCs w:val="20"/>
        </w:rPr>
        <w:t>a core investment.</w:t>
      </w:r>
      <w:r w:rsidR="00A40305" w:rsidRPr="003050D3">
        <w:rPr>
          <w:rFonts w:ascii="Trebuchet MS" w:hAnsi="Trebuchet MS"/>
          <w:color w:val="000000" w:themeColor="text1"/>
          <w:sz w:val="20"/>
          <w:szCs w:val="20"/>
        </w:rPr>
        <w:t xml:space="preserve"> </w:t>
      </w:r>
    </w:p>
    <w:p w14:paraId="2AC99461" w14:textId="77777777" w:rsidR="00B407A8" w:rsidRPr="003050D3" w:rsidRDefault="00B407A8" w:rsidP="002B28D2">
      <w:pPr>
        <w:spacing w:after="0"/>
        <w:jc w:val="both"/>
        <w:rPr>
          <w:rFonts w:ascii="Trebuchet MS" w:hAnsi="Trebuchet MS"/>
          <w:color w:val="000000" w:themeColor="text1"/>
          <w:sz w:val="20"/>
          <w:szCs w:val="20"/>
        </w:rPr>
      </w:pPr>
    </w:p>
    <w:p w14:paraId="63A028DA" w14:textId="7540483E" w:rsidR="00B97748" w:rsidRPr="003050D3" w:rsidRDefault="00F20CB8"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continues to evaluate options to maximise value from its 29.6% stake in </w:t>
      </w:r>
      <w:proofErr w:type="spellStart"/>
      <w:r w:rsidRPr="003050D3">
        <w:rPr>
          <w:rFonts w:ascii="Trebuchet MS" w:hAnsi="Trebuchet MS"/>
          <w:color w:val="000000" w:themeColor="text1"/>
          <w:sz w:val="20"/>
          <w:szCs w:val="20"/>
        </w:rPr>
        <w:t>Globalworth</w:t>
      </w:r>
      <w:proofErr w:type="spellEnd"/>
      <w:r w:rsidRPr="003050D3">
        <w:rPr>
          <w:rFonts w:ascii="Trebuchet MS" w:hAnsi="Trebuchet MS"/>
          <w:color w:val="000000" w:themeColor="text1"/>
          <w:sz w:val="20"/>
          <w:szCs w:val="20"/>
        </w:rPr>
        <w:t xml:space="preserve"> Real Estate Investments (GWI), where it is supporting value-unlock initiatives. Progress is being made among shareholders in respect of the future strategy for the company. </w:t>
      </w:r>
    </w:p>
    <w:p w14:paraId="7786B3CC" w14:textId="77777777" w:rsidR="00EF1EAF" w:rsidRPr="003050D3" w:rsidRDefault="00EF1EAF" w:rsidP="002B28D2">
      <w:pPr>
        <w:spacing w:after="0"/>
        <w:jc w:val="both"/>
        <w:rPr>
          <w:rFonts w:ascii="Trebuchet MS" w:hAnsi="Trebuchet MS"/>
          <w:color w:val="000000" w:themeColor="text1"/>
          <w:sz w:val="20"/>
          <w:szCs w:val="20"/>
        </w:rPr>
      </w:pPr>
    </w:p>
    <w:p w14:paraId="4E42552F" w14:textId="77777777" w:rsidR="00EF1EAF" w:rsidRPr="003050D3" w:rsidRDefault="00EF1EAF"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It also owns 15.7% of Lango Real Estate Limited (Lango).</w:t>
      </w:r>
    </w:p>
    <w:p w14:paraId="61CAD4F9" w14:textId="77777777" w:rsidR="00EF1EAF" w:rsidRPr="003050D3" w:rsidRDefault="00EF1EAF" w:rsidP="002B28D2">
      <w:pPr>
        <w:spacing w:after="0"/>
        <w:jc w:val="both"/>
        <w:rPr>
          <w:rFonts w:ascii="Trebuchet MS" w:hAnsi="Trebuchet MS"/>
          <w:color w:val="000000" w:themeColor="text1"/>
          <w:sz w:val="20"/>
          <w:szCs w:val="20"/>
        </w:rPr>
      </w:pPr>
    </w:p>
    <w:p w14:paraId="067E4528" w14:textId="77777777" w:rsidR="002B14B2" w:rsidRPr="003050D3" w:rsidRDefault="002B14B2" w:rsidP="002B28D2">
      <w:pPr>
        <w:spacing w:after="0"/>
        <w:jc w:val="both"/>
        <w:rPr>
          <w:rFonts w:ascii="Trebuchet MS" w:hAnsi="Trebuchet MS"/>
          <w:color w:val="000000" w:themeColor="text1"/>
          <w:sz w:val="20"/>
          <w:szCs w:val="20"/>
        </w:rPr>
      </w:pPr>
    </w:p>
    <w:p w14:paraId="33B5646A" w14:textId="1E9708ED" w:rsidR="008D3C85" w:rsidRPr="003050D3" w:rsidRDefault="002E142B"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SOUTH AFRICAN PORTFOLIO</w:t>
      </w:r>
    </w:p>
    <w:p w14:paraId="6167CAF3" w14:textId="77777777" w:rsidR="002B14B2" w:rsidRPr="003050D3" w:rsidRDefault="002B14B2" w:rsidP="002B28D2">
      <w:pPr>
        <w:spacing w:after="0"/>
        <w:jc w:val="both"/>
        <w:rPr>
          <w:rFonts w:ascii="Trebuchet MS" w:hAnsi="Trebuchet MS"/>
          <w:b/>
          <w:bCs/>
          <w:color w:val="000000" w:themeColor="text1"/>
          <w:sz w:val="20"/>
          <w:szCs w:val="20"/>
        </w:rPr>
      </w:pPr>
    </w:p>
    <w:p w14:paraId="5A405853" w14:textId="333C7E7F"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In SA, Growthpoint owns and manages a R66.8bn diversified core portfolio of retail, office and mixed-use precincts, logistics and industrial, and trading and development properties, representing 50.</w:t>
      </w:r>
      <w:r w:rsidR="00CA4483" w:rsidRPr="003050D3">
        <w:rPr>
          <w:rFonts w:ascii="Trebuchet MS" w:hAnsi="Trebuchet MS"/>
          <w:color w:val="000000" w:themeColor="text1"/>
          <w:sz w:val="20"/>
          <w:szCs w:val="20"/>
        </w:rPr>
        <w:t>7</w:t>
      </w:r>
      <w:r w:rsidRPr="003050D3">
        <w:rPr>
          <w:rFonts w:ascii="Trebuchet MS" w:hAnsi="Trebuchet MS"/>
          <w:color w:val="000000" w:themeColor="text1"/>
          <w:sz w:val="20"/>
          <w:szCs w:val="20"/>
        </w:rPr>
        <w:t>% of Growthpoint’s total asset book value. This portfolio contributed 58.3% of DIPS.</w:t>
      </w:r>
    </w:p>
    <w:p w14:paraId="7189412A" w14:textId="77777777" w:rsidR="00E42C91" w:rsidRPr="003050D3" w:rsidRDefault="00E42C91" w:rsidP="002B28D2">
      <w:pPr>
        <w:spacing w:after="0"/>
        <w:jc w:val="both"/>
        <w:rPr>
          <w:rFonts w:ascii="Trebuchet MS" w:hAnsi="Trebuchet MS"/>
          <w:color w:val="000000" w:themeColor="text1"/>
          <w:sz w:val="20"/>
          <w:szCs w:val="20"/>
        </w:rPr>
      </w:pPr>
    </w:p>
    <w:p w14:paraId="3995E05E" w14:textId="4C46EA2B"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Vacancies reduced to 7.2% (HY25: 8.3%), like-for-like net property income (NPI) grew at 6.0%</w:t>
      </w:r>
      <w:r w:rsidR="00643894">
        <w:rPr>
          <w:rFonts w:ascii="Trebuchet MS" w:hAnsi="Trebuchet MS"/>
          <w:color w:val="000000" w:themeColor="text1"/>
          <w:sz w:val="20"/>
          <w:szCs w:val="20"/>
        </w:rPr>
        <w:t>,</w:t>
      </w:r>
      <w:r w:rsidRPr="003050D3">
        <w:rPr>
          <w:rFonts w:ascii="Trebuchet MS" w:hAnsi="Trebuchet MS"/>
          <w:color w:val="000000" w:themeColor="text1"/>
          <w:sz w:val="20"/>
          <w:szCs w:val="20"/>
        </w:rPr>
        <w:t xml:space="preserve"> the renewal success rate improved notably to 79.5% (HY25: 68.8%)</w:t>
      </w:r>
      <w:r w:rsidR="00643894">
        <w:rPr>
          <w:rFonts w:ascii="Trebuchet MS" w:hAnsi="Trebuchet MS"/>
          <w:color w:val="000000" w:themeColor="text1"/>
          <w:sz w:val="20"/>
          <w:szCs w:val="20"/>
        </w:rPr>
        <w:t xml:space="preserve"> with the</w:t>
      </w:r>
      <w:r w:rsidR="00F35A9A">
        <w:rPr>
          <w:rFonts w:ascii="Trebuchet MS" w:hAnsi="Trebuchet MS"/>
          <w:color w:val="000000" w:themeColor="text1"/>
          <w:sz w:val="20"/>
          <w:szCs w:val="20"/>
        </w:rPr>
        <w:t xml:space="preserve"> weighted average lease term on renewal increasing from 3.</w:t>
      </w:r>
      <w:r w:rsidR="0041305F">
        <w:rPr>
          <w:rFonts w:ascii="Trebuchet MS" w:hAnsi="Trebuchet MS"/>
          <w:color w:val="000000" w:themeColor="text1"/>
          <w:sz w:val="20"/>
          <w:szCs w:val="20"/>
        </w:rPr>
        <w:t>6</w:t>
      </w:r>
      <w:r w:rsidR="00F35A9A">
        <w:rPr>
          <w:rFonts w:ascii="Trebuchet MS" w:hAnsi="Trebuchet MS"/>
          <w:color w:val="000000" w:themeColor="text1"/>
          <w:sz w:val="20"/>
          <w:szCs w:val="20"/>
        </w:rPr>
        <w:t xml:space="preserve"> years at H</w:t>
      </w:r>
      <w:r w:rsidR="0041305F">
        <w:rPr>
          <w:rFonts w:ascii="Trebuchet MS" w:hAnsi="Trebuchet MS"/>
          <w:color w:val="000000" w:themeColor="text1"/>
          <w:sz w:val="20"/>
          <w:szCs w:val="20"/>
        </w:rPr>
        <w:t>Y</w:t>
      </w:r>
      <w:r w:rsidR="00F35A9A">
        <w:rPr>
          <w:rFonts w:ascii="Trebuchet MS" w:hAnsi="Trebuchet MS"/>
          <w:color w:val="000000" w:themeColor="text1"/>
          <w:sz w:val="20"/>
          <w:szCs w:val="20"/>
        </w:rPr>
        <w:t>25 to 4</w:t>
      </w:r>
      <w:r w:rsidR="003A17DC">
        <w:rPr>
          <w:rFonts w:ascii="Trebuchet MS" w:hAnsi="Trebuchet MS"/>
          <w:color w:val="000000" w:themeColor="text1"/>
          <w:sz w:val="20"/>
          <w:szCs w:val="20"/>
        </w:rPr>
        <w:t>.0</w:t>
      </w:r>
      <w:r w:rsidR="00F35A9A">
        <w:rPr>
          <w:rFonts w:ascii="Trebuchet MS" w:hAnsi="Trebuchet MS"/>
          <w:color w:val="000000" w:themeColor="text1"/>
          <w:sz w:val="20"/>
          <w:szCs w:val="20"/>
        </w:rPr>
        <w:t xml:space="preserve"> years at HY26</w:t>
      </w:r>
      <w:r w:rsidRPr="003050D3">
        <w:rPr>
          <w:rFonts w:ascii="Trebuchet MS" w:hAnsi="Trebuchet MS"/>
          <w:color w:val="000000" w:themeColor="text1"/>
          <w:sz w:val="20"/>
          <w:szCs w:val="20"/>
        </w:rPr>
        <w:t>. Together, these improving metrics signal positive momentum, even though rental renewal growth is still negative at -4.0%. The SA balance sheet is robust, with conservative leverage at 33.2% (HY25: 35.3%) providing capacity to grow decisively.</w:t>
      </w:r>
    </w:p>
    <w:p w14:paraId="45CD5695" w14:textId="77777777" w:rsidR="00E42C91" w:rsidRPr="003050D3" w:rsidRDefault="00E42C91" w:rsidP="002B28D2">
      <w:pPr>
        <w:spacing w:after="0"/>
        <w:jc w:val="both"/>
        <w:rPr>
          <w:rFonts w:ascii="Trebuchet MS" w:hAnsi="Trebuchet MS"/>
          <w:color w:val="000000" w:themeColor="text1"/>
          <w:sz w:val="20"/>
          <w:szCs w:val="20"/>
        </w:rPr>
      </w:pPr>
    </w:p>
    <w:p w14:paraId="717F6333" w14:textId="537C5EB6"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The SA portfolio value increased 0.7% or R500m, driven by disciplined capital recycling with proceeds from its R9</w:t>
      </w:r>
      <w:r w:rsidR="006837F7" w:rsidRPr="003050D3">
        <w:rPr>
          <w:rFonts w:ascii="Trebuchet MS" w:hAnsi="Trebuchet MS"/>
          <w:color w:val="000000" w:themeColor="text1"/>
          <w:sz w:val="20"/>
          <w:szCs w:val="20"/>
        </w:rPr>
        <w:t>35.5</w:t>
      </w:r>
      <w:r w:rsidRPr="003050D3">
        <w:rPr>
          <w:rFonts w:ascii="Trebuchet MS" w:hAnsi="Trebuchet MS"/>
          <w:color w:val="000000" w:themeColor="text1"/>
          <w:sz w:val="20"/>
          <w:szCs w:val="20"/>
        </w:rPr>
        <w:t>m in assets sales powering strategic capital recycling and targeted development</w:t>
      </w:r>
      <w:r w:rsidR="00A90336">
        <w:rPr>
          <w:rFonts w:ascii="Trebuchet MS" w:hAnsi="Trebuchet MS"/>
          <w:color w:val="000000" w:themeColor="text1"/>
          <w:sz w:val="20"/>
          <w:szCs w:val="20"/>
        </w:rPr>
        <w:t>s</w:t>
      </w:r>
      <w:r w:rsidRPr="003050D3">
        <w:rPr>
          <w:rFonts w:ascii="Trebuchet MS" w:hAnsi="Trebuchet MS"/>
          <w:color w:val="000000" w:themeColor="text1"/>
          <w:sz w:val="20"/>
          <w:szCs w:val="20"/>
        </w:rPr>
        <w:t xml:space="preserve"> to improve the portfolio quality.</w:t>
      </w:r>
      <w:r w:rsidR="006837F7" w:rsidRPr="003050D3">
        <w:rPr>
          <w:rFonts w:ascii="Trebuchet MS" w:hAnsi="Trebuchet MS"/>
          <w:color w:val="000000" w:themeColor="text1"/>
          <w:sz w:val="20"/>
          <w:szCs w:val="20"/>
        </w:rPr>
        <w:t xml:space="preserve"> </w:t>
      </w:r>
    </w:p>
    <w:p w14:paraId="3F0D89E6" w14:textId="77777777" w:rsidR="00E42C91" w:rsidRPr="003050D3" w:rsidRDefault="00E42C91" w:rsidP="002B28D2">
      <w:pPr>
        <w:spacing w:after="0"/>
        <w:jc w:val="both"/>
        <w:rPr>
          <w:rFonts w:ascii="Trebuchet MS" w:hAnsi="Trebuchet MS"/>
          <w:b/>
          <w:bCs/>
          <w:color w:val="000000" w:themeColor="text1"/>
          <w:sz w:val="20"/>
          <w:szCs w:val="20"/>
        </w:rPr>
      </w:pPr>
    </w:p>
    <w:p w14:paraId="05700577" w14:textId="73207827" w:rsidR="00E42C91" w:rsidRPr="003050D3" w:rsidRDefault="00E42C91" w:rsidP="007369EB">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The logistics and industrial portfolio</w:t>
      </w:r>
      <w:r w:rsidRPr="003050D3">
        <w:rPr>
          <w:rFonts w:ascii="Trebuchet MS" w:hAnsi="Trebuchet MS"/>
          <w:color w:val="000000" w:themeColor="text1"/>
          <w:sz w:val="20"/>
          <w:szCs w:val="20"/>
        </w:rPr>
        <w:t xml:space="preserve"> continued to deliver strong performance, driven by asset rotation adding high-quality developments, active leasing and improved recoveries, as well as improvement in overall sector dynamics. Low vacancies of </w:t>
      </w:r>
      <w:r w:rsidR="007C0548" w:rsidRPr="003050D3">
        <w:rPr>
          <w:rFonts w:ascii="Trebuchet MS" w:hAnsi="Trebuchet MS"/>
          <w:color w:val="000000" w:themeColor="text1"/>
          <w:sz w:val="20"/>
          <w:szCs w:val="20"/>
        </w:rPr>
        <w:t>3.3</w:t>
      </w:r>
      <w:r w:rsidRPr="003050D3">
        <w:rPr>
          <w:rFonts w:ascii="Trebuchet MS" w:hAnsi="Trebuchet MS"/>
          <w:color w:val="000000" w:themeColor="text1"/>
          <w:sz w:val="20"/>
          <w:szCs w:val="20"/>
        </w:rPr>
        <w:t>% (HY25: 3.5%) effectively represent tenant churn at the reporting date</w:t>
      </w:r>
      <w:r w:rsidR="00CB6DBF">
        <w:rPr>
          <w:rFonts w:ascii="Trebuchet MS" w:hAnsi="Trebuchet MS"/>
          <w:color w:val="000000" w:themeColor="text1"/>
          <w:sz w:val="20"/>
          <w:szCs w:val="20"/>
        </w:rPr>
        <w:t xml:space="preserve"> and </w:t>
      </w:r>
      <w:r w:rsidR="007C0548" w:rsidRPr="003050D3">
        <w:rPr>
          <w:rFonts w:ascii="Trebuchet MS" w:hAnsi="Trebuchet MS"/>
          <w:color w:val="000000" w:themeColor="text1"/>
          <w:sz w:val="20"/>
          <w:szCs w:val="20"/>
        </w:rPr>
        <w:t xml:space="preserve">new logistics facilities that were let post </w:t>
      </w:r>
      <w:r w:rsidR="002D5AA4" w:rsidRPr="003050D3">
        <w:rPr>
          <w:rFonts w:ascii="Trebuchet MS" w:hAnsi="Trebuchet MS"/>
          <w:color w:val="000000" w:themeColor="text1"/>
          <w:sz w:val="20"/>
          <w:szCs w:val="20"/>
        </w:rPr>
        <w:t>HY26</w:t>
      </w:r>
      <w:r w:rsidR="003A17DC">
        <w:rPr>
          <w:rFonts w:ascii="Trebuchet MS" w:hAnsi="Trebuchet MS"/>
          <w:color w:val="000000" w:themeColor="text1"/>
          <w:sz w:val="20"/>
          <w:szCs w:val="20"/>
        </w:rPr>
        <w:t>. T</w:t>
      </w:r>
      <w:r w:rsidR="002923C1">
        <w:rPr>
          <w:rFonts w:ascii="Trebuchet MS" w:hAnsi="Trebuchet MS"/>
          <w:color w:val="000000" w:themeColor="text1"/>
          <w:sz w:val="20"/>
          <w:szCs w:val="20"/>
        </w:rPr>
        <w:t xml:space="preserve">hey </w:t>
      </w:r>
      <w:r w:rsidRPr="003050D3">
        <w:rPr>
          <w:rFonts w:ascii="Trebuchet MS" w:hAnsi="Trebuchet MS"/>
          <w:color w:val="000000" w:themeColor="text1"/>
          <w:sz w:val="20"/>
          <w:szCs w:val="20"/>
        </w:rPr>
        <w:t xml:space="preserve">are likely to remain </w:t>
      </w:r>
      <w:r w:rsidR="00D673AA" w:rsidRPr="003050D3">
        <w:rPr>
          <w:rFonts w:ascii="Trebuchet MS" w:hAnsi="Trebuchet MS"/>
          <w:color w:val="000000" w:themeColor="text1"/>
          <w:sz w:val="20"/>
          <w:szCs w:val="20"/>
        </w:rPr>
        <w:t xml:space="preserve">at </w:t>
      </w:r>
      <w:r w:rsidRPr="003050D3">
        <w:rPr>
          <w:rFonts w:ascii="Trebuchet MS" w:hAnsi="Trebuchet MS"/>
          <w:color w:val="000000" w:themeColor="text1"/>
          <w:sz w:val="20"/>
          <w:szCs w:val="20"/>
        </w:rPr>
        <w:t>these negligible levels</w:t>
      </w:r>
      <w:r w:rsidR="0045461D" w:rsidRPr="003050D3">
        <w:rPr>
          <w:rFonts w:ascii="Trebuchet MS" w:hAnsi="Trebuchet MS"/>
          <w:color w:val="000000" w:themeColor="text1"/>
          <w:sz w:val="20"/>
          <w:szCs w:val="20"/>
        </w:rPr>
        <w:t xml:space="preserve"> for FY26</w:t>
      </w:r>
      <w:r w:rsidRPr="003050D3">
        <w:rPr>
          <w:rFonts w:ascii="Trebuchet MS" w:hAnsi="Trebuchet MS"/>
          <w:color w:val="000000" w:themeColor="text1"/>
          <w:sz w:val="20"/>
          <w:szCs w:val="20"/>
        </w:rPr>
        <w:t xml:space="preserve">. Like-for-like NPI </w:t>
      </w:r>
      <w:r w:rsidR="00306392" w:rsidRPr="003050D3">
        <w:rPr>
          <w:rFonts w:ascii="Trebuchet MS" w:hAnsi="Trebuchet MS"/>
          <w:color w:val="000000" w:themeColor="text1"/>
          <w:sz w:val="20"/>
          <w:szCs w:val="20"/>
        </w:rPr>
        <w:t>increased</w:t>
      </w:r>
      <w:r w:rsidRPr="003050D3">
        <w:rPr>
          <w:rFonts w:ascii="Trebuchet MS" w:hAnsi="Trebuchet MS"/>
          <w:color w:val="000000" w:themeColor="text1"/>
          <w:sz w:val="20"/>
          <w:szCs w:val="20"/>
        </w:rPr>
        <w:t xml:space="preserve"> to 5.6% (HY25: 3.5%) and the portfolio value, which </w:t>
      </w:r>
      <w:r w:rsidRPr="003050D3">
        <w:rPr>
          <w:rFonts w:ascii="Trebuchet MS" w:hAnsi="Trebuchet MS"/>
          <w:color w:val="000000" w:themeColor="text1"/>
          <w:sz w:val="20"/>
          <w:szCs w:val="20"/>
        </w:rPr>
        <w:lastRenderedPageBreak/>
        <w:t>remains conservative, grew by 0.8%. Rental renewal growth in the Western Cape is a positive 7.</w:t>
      </w:r>
      <w:r w:rsidR="00306392" w:rsidRPr="003050D3">
        <w:rPr>
          <w:rFonts w:ascii="Trebuchet MS" w:hAnsi="Trebuchet MS"/>
          <w:color w:val="000000" w:themeColor="text1"/>
          <w:sz w:val="20"/>
          <w:szCs w:val="20"/>
        </w:rPr>
        <w:t>3</w:t>
      </w:r>
      <w:r w:rsidRPr="003050D3">
        <w:rPr>
          <w:rFonts w:ascii="Trebuchet MS" w:hAnsi="Trebuchet MS"/>
          <w:color w:val="000000" w:themeColor="text1"/>
          <w:sz w:val="20"/>
          <w:szCs w:val="20"/>
        </w:rPr>
        <w:t>%</w:t>
      </w:r>
      <w:r w:rsidR="00EB0EA1" w:rsidRPr="003050D3">
        <w:rPr>
          <w:rFonts w:ascii="Trebuchet MS" w:hAnsi="Trebuchet MS"/>
          <w:color w:val="000000" w:themeColor="text1"/>
          <w:sz w:val="20"/>
          <w:szCs w:val="20"/>
        </w:rPr>
        <w:t xml:space="preserve"> (FY25</w:t>
      </w:r>
      <w:r w:rsidR="00E6196C" w:rsidRPr="003050D3">
        <w:rPr>
          <w:rFonts w:ascii="Trebuchet MS" w:hAnsi="Trebuchet MS"/>
          <w:color w:val="000000" w:themeColor="text1"/>
          <w:sz w:val="20"/>
          <w:szCs w:val="20"/>
        </w:rPr>
        <w:t>: 8.2%)</w:t>
      </w:r>
      <w:r w:rsidRPr="003050D3">
        <w:rPr>
          <w:rFonts w:ascii="Trebuchet MS" w:hAnsi="Trebuchet MS"/>
          <w:color w:val="000000" w:themeColor="text1"/>
          <w:sz w:val="20"/>
          <w:szCs w:val="20"/>
        </w:rPr>
        <w:t xml:space="preserve">, while in KZN it </w:t>
      </w:r>
      <w:r w:rsidR="002923C1">
        <w:rPr>
          <w:rFonts w:ascii="Trebuchet MS" w:hAnsi="Trebuchet MS"/>
          <w:color w:val="000000" w:themeColor="text1"/>
          <w:sz w:val="20"/>
          <w:szCs w:val="20"/>
        </w:rPr>
        <w:t>improved</w:t>
      </w:r>
      <w:r w:rsidRPr="003050D3">
        <w:rPr>
          <w:rFonts w:ascii="Trebuchet MS" w:hAnsi="Trebuchet MS"/>
          <w:color w:val="000000" w:themeColor="text1"/>
          <w:sz w:val="20"/>
          <w:szCs w:val="20"/>
        </w:rPr>
        <w:t>, reaching -3.6</w:t>
      </w:r>
      <w:r w:rsidR="00EB0EA1" w:rsidRPr="003050D3">
        <w:rPr>
          <w:rFonts w:ascii="Trebuchet MS" w:hAnsi="Trebuchet MS"/>
          <w:color w:val="000000" w:themeColor="text1"/>
          <w:sz w:val="20"/>
          <w:szCs w:val="20"/>
        </w:rPr>
        <w:t>%</w:t>
      </w:r>
      <w:r w:rsidRPr="003050D3">
        <w:rPr>
          <w:rFonts w:ascii="Trebuchet MS" w:hAnsi="Trebuchet MS"/>
          <w:color w:val="000000" w:themeColor="text1"/>
          <w:sz w:val="20"/>
          <w:szCs w:val="20"/>
        </w:rPr>
        <w:t xml:space="preserve"> (FY25:</w:t>
      </w:r>
      <w:r w:rsidR="007369EB">
        <w:rPr>
          <w:rFonts w:ascii="Trebuchet MS" w:hAnsi="Trebuchet MS"/>
          <w:color w:val="000000" w:themeColor="text1"/>
          <w:sz w:val="20"/>
          <w:szCs w:val="20"/>
        </w:rPr>
        <w:t xml:space="preserve"> </w:t>
      </w:r>
      <w:r w:rsidRPr="003050D3">
        <w:rPr>
          <w:rFonts w:ascii="Trebuchet MS" w:hAnsi="Trebuchet MS"/>
          <w:color w:val="000000" w:themeColor="text1"/>
          <w:sz w:val="20"/>
          <w:szCs w:val="20"/>
        </w:rPr>
        <w:t>-4.6</w:t>
      </w:r>
      <w:r w:rsidR="00EB0EA1" w:rsidRPr="003050D3">
        <w:rPr>
          <w:rFonts w:ascii="Trebuchet MS" w:hAnsi="Trebuchet MS"/>
          <w:color w:val="000000" w:themeColor="text1"/>
          <w:sz w:val="20"/>
          <w:szCs w:val="20"/>
        </w:rPr>
        <w:t>%</w:t>
      </w:r>
      <w:r w:rsidRPr="003050D3">
        <w:rPr>
          <w:rFonts w:ascii="Trebuchet MS" w:hAnsi="Trebuchet MS"/>
          <w:color w:val="000000" w:themeColor="text1"/>
          <w:sz w:val="20"/>
          <w:szCs w:val="20"/>
        </w:rPr>
        <w:t xml:space="preserve">), and in Gauteng </w:t>
      </w:r>
      <w:r w:rsidR="00A66233">
        <w:rPr>
          <w:rFonts w:ascii="Trebuchet MS" w:hAnsi="Trebuchet MS"/>
          <w:color w:val="000000" w:themeColor="text1"/>
          <w:sz w:val="20"/>
          <w:szCs w:val="20"/>
        </w:rPr>
        <w:t>it deteriorated</w:t>
      </w:r>
      <w:r w:rsidR="00A66233" w:rsidRPr="003050D3">
        <w:rPr>
          <w:rFonts w:ascii="Trebuchet MS" w:hAnsi="Trebuchet MS"/>
          <w:color w:val="000000" w:themeColor="text1"/>
          <w:sz w:val="20"/>
          <w:szCs w:val="20"/>
        </w:rPr>
        <w:t xml:space="preserve"> </w:t>
      </w:r>
      <w:r w:rsidR="00EC3F22" w:rsidRPr="003050D3">
        <w:rPr>
          <w:rFonts w:ascii="Trebuchet MS" w:hAnsi="Trebuchet MS"/>
          <w:color w:val="000000" w:themeColor="text1"/>
          <w:sz w:val="20"/>
          <w:szCs w:val="20"/>
        </w:rPr>
        <w:t>slightly to -2.0%</w:t>
      </w:r>
      <w:r w:rsidR="003B39CF" w:rsidRPr="003050D3">
        <w:rPr>
          <w:rFonts w:ascii="Trebuchet MS" w:hAnsi="Trebuchet MS"/>
          <w:color w:val="000000" w:themeColor="text1"/>
          <w:sz w:val="20"/>
          <w:szCs w:val="20"/>
        </w:rPr>
        <w:t xml:space="preserve"> </w:t>
      </w:r>
      <w:r w:rsidR="00750E70" w:rsidRPr="003050D3">
        <w:rPr>
          <w:rFonts w:ascii="Trebuchet MS" w:hAnsi="Trebuchet MS"/>
          <w:color w:val="000000" w:themeColor="text1"/>
          <w:sz w:val="20"/>
          <w:szCs w:val="20"/>
        </w:rPr>
        <w:t>(</w:t>
      </w:r>
      <w:r w:rsidR="008067EE" w:rsidRPr="003050D3">
        <w:rPr>
          <w:rFonts w:ascii="Trebuchet MS" w:hAnsi="Trebuchet MS"/>
          <w:color w:val="000000" w:themeColor="text1"/>
          <w:sz w:val="20"/>
          <w:szCs w:val="20"/>
        </w:rPr>
        <w:t>FY25:</w:t>
      </w:r>
      <w:r w:rsidR="003B39CF" w:rsidRPr="003050D3">
        <w:rPr>
          <w:rFonts w:ascii="Trebuchet MS" w:hAnsi="Trebuchet MS"/>
          <w:color w:val="000000" w:themeColor="text1"/>
          <w:sz w:val="20"/>
          <w:szCs w:val="20"/>
        </w:rPr>
        <w:t xml:space="preserve"> </w:t>
      </w:r>
      <w:r w:rsidR="008067EE" w:rsidRPr="003050D3">
        <w:rPr>
          <w:rFonts w:ascii="Trebuchet MS" w:hAnsi="Trebuchet MS"/>
          <w:color w:val="000000" w:themeColor="text1"/>
          <w:sz w:val="20"/>
          <w:szCs w:val="20"/>
        </w:rPr>
        <w:t>-</w:t>
      </w:r>
      <w:r w:rsidR="00EC3F22" w:rsidRPr="003050D3">
        <w:rPr>
          <w:rFonts w:ascii="Trebuchet MS" w:hAnsi="Trebuchet MS"/>
          <w:color w:val="000000" w:themeColor="text1"/>
          <w:sz w:val="20"/>
          <w:szCs w:val="20"/>
        </w:rPr>
        <w:t>1.8</w:t>
      </w:r>
      <w:r w:rsidR="00750E70" w:rsidRPr="003050D3">
        <w:rPr>
          <w:rFonts w:ascii="Trebuchet MS" w:hAnsi="Trebuchet MS"/>
          <w:color w:val="000000" w:themeColor="text1"/>
          <w:sz w:val="20"/>
          <w:szCs w:val="20"/>
        </w:rPr>
        <w:t>%)</w:t>
      </w:r>
      <w:r w:rsidRPr="003050D3">
        <w:rPr>
          <w:rFonts w:ascii="Trebuchet MS" w:hAnsi="Trebuchet MS"/>
          <w:color w:val="000000" w:themeColor="text1"/>
          <w:sz w:val="20"/>
          <w:szCs w:val="20"/>
        </w:rPr>
        <w:t>. Overall, 5</w:t>
      </w:r>
      <w:r w:rsidR="00BA41AB" w:rsidRPr="003050D3">
        <w:rPr>
          <w:rFonts w:ascii="Trebuchet MS" w:hAnsi="Trebuchet MS"/>
          <w:color w:val="000000" w:themeColor="text1"/>
          <w:sz w:val="20"/>
          <w:szCs w:val="20"/>
        </w:rPr>
        <w:t>0.</w:t>
      </w:r>
      <w:r w:rsidR="00EC3F22" w:rsidRPr="003050D3">
        <w:rPr>
          <w:rFonts w:ascii="Trebuchet MS" w:hAnsi="Trebuchet MS"/>
          <w:color w:val="000000" w:themeColor="text1"/>
          <w:sz w:val="20"/>
          <w:szCs w:val="20"/>
        </w:rPr>
        <w:t>6</w:t>
      </w:r>
      <w:r w:rsidRPr="003050D3">
        <w:rPr>
          <w:rFonts w:ascii="Trebuchet MS" w:hAnsi="Trebuchet MS"/>
          <w:color w:val="000000" w:themeColor="text1"/>
          <w:sz w:val="20"/>
          <w:szCs w:val="20"/>
        </w:rPr>
        <w:t xml:space="preserve">% of new and renewed leases were signed at the same or higher rentals. </w:t>
      </w:r>
    </w:p>
    <w:p w14:paraId="358E4F98" w14:textId="77777777" w:rsidR="00E42C91" w:rsidRPr="003050D3" w:rsidRDefault="00E42C91" w:rsidP="002B28D2">
      <w:pPr>
        <w:spacing w:after="0"/>
        <w:jc w:val="both"/>
        <w:rPr>
          <w:rFonts w:ascii="Trebuchet MS" w:hAnsi="Trebuchet MS"/>
          <w:color w:val="000000" w:themeColor="text1"/>
          <w:sz w:val="20"/>
          <w:szCs w:val="20"/>
        </w:rPr>
      </w:pPr>
    </w:p>
    <w:p w14:paraId="2F9037E3" w14:textId="4FF5C3E2"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This portfolio has evolved into a more focused, higher-performing selection of assets, over half of which are logistics and warehouse properties, and it has been strengthened with high-quality developments. The portfolio metamorphosis is set to continue, with </w:t>
      </w:r>
      <w:r w:rsidR="002A0B0A">
        <w:rPr>
          <w:rFonts w:ascii="Trebuchet MS" w:hAnsi="Trebuchet MS"/>
          <w:color w:val="000000" w:themeColor="text1"/>
          <w:sz w:val="20"/>
          <w:szCs w:val="20"/>
        </w:rPr>
        <w:t>further</w:t>
      </w:r>
      <w:r w:rsidRPr="003050D3">
        <w:rPr>
          <w:rFonts w:ascii="Trebuchet MS" w:hAnsi="Trebuchet MS"/>
          <w:color w:val="000000" w:themeColor="text1"/>
          <w:sz w:val="20"/>
          <w:szCs w:val="20"/>
        </w:rPr>
        <w:t xml:space="preserve"> investment in the logistics sector via a pipeline of portfolio strengthening demand-aligned speculative developments. </w:t>
      </w:r>
    </w:p>
    <w:p w14:paraId="68EF232A" w14:textId="77777777" w:rsidR="008256F0" w:rsidRPr="003050D3" w:rsidRDefault="008256F0" w:rsidP="008256F0">
      <w:pPr>
        <w:spacing w:after="0"/>
        <w:jc w:val="both"/>
        <w:rPr>
          <w:rFonts w:ascii="Trebuchet MS" w:hAnsi="Trebuchet MS"/>
          <w:b/>
          <w:bCs/>
          <w:color w:val="000000" w:themeColor="text1"/>
          <w:sz w:val="20"/>
          <w:szCs w:val="20"/>
        </w:rPr>
      </w:pPr>
    </w:p>
    <w:p w14:paraId="46FB18C3" w14:textId="3D61223A"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The retail portfolio</w:t>
      </w:r>
      <w:r w:rsidRPr="003050D3">
        <w:rPr>
          <w:rFonts w:ascii="Trebuchet MS" w:hAnsi="Trebuchet MS"/>
          <w:color w:val="000000" w:themeColor="text1"/>
          <w:sz w:val="20"/>
          <w:szCs w:val="20"/>
        </w:rPr>
        <w:t xml:space="preserve"> delivered commendable performance, with vacancies at their lowest level in over a decade at 3.</w:t>
      </w:r>
      <w:r w:rsidR="00266D57" w:rsidRPr="003050D3">
        <w:rPr>
          <w:rFonts w:ascii="Trebuchet MS" w:hAnsi="Trebuchet MS"/>
          <w:color w:val="000000" w:themeColor="text1"/>
          <w:sz w:val="20"/>
          <w:szCs w:val="20"/>
        </w:rPr>
        <w:t>2</w:t>
      </w:r>
      <w:r w:rsidRPr="003050D3">
        <w:rPr>
          <w:rFonts w:ascii="Trebuchet MS" w:hAnsi="Trebuchet MS"/>
          <w:color w:val="000000" w:themeColor="text1"/>
          <w:sz w:val="20"/>
          <w:szCs w:val="20"/>
        </w:rPr>
        <w:t>% (HY25: 5.</w:t>
      </w:r>
      <w:r w:rsidR="00EC3F22" w:rsidRPr="003050D3">
        <w:rPr>
          <w:rFonts w:ascii="Trebuchet MS" w:hAnsi="Trebuchet MS"/>
          <w:color w:val="000000" w:themeColor="text1"/>
          <w:sz w:val="20"/>
          <w:szCs w:val="20"/>
        </w:rPr>
        <w:t>7</w:t>
      </w:r>
      <w:r w:rsidRPr="003050D3">
        <w:rPr>
          <w:rFonts w:ascii="Trebuchet MS" w:hAnsi="Trebuchet MS"/>
          <w:color w:val="000000" w:themeColor="text1"/>
          <w:sz w:val="20"/>
          <w:szCs w:val="20"/>
        </w:rPr>
        <w:t xml:space="preserve">%) and like-for-like NPI growth </w:t>
      </w:r>
      <w:r w:rsidR="00546895" w:rsidRPr="003050D3">
        <w:rPr>
          <w:rFonts w:ascii="Trebuchet MS" w:hAnsi="Trebuchet MS"/>
          <w:color w:val="000000" w:themeColor="text1"/>
          <w:sz w:val="20"/>
          <w:szCs w:val="20"/>
        </w:rPr>
        <w:t>of</w:t>
      </w:r>
      <w:r w:rsidRPr="003050D3">
        <w:rPr>
          <w:rFonts w:ascii="Trebuchet MS" w:hAnsi="Trebuchet MS"/>
          <w:color w:val="000000" w:themeColor="text1"/>
          <w:sz w:val="20"/>
          <w:szCs w:val="20"/>
        </w:rPr>
        <w:t xml:space="preserve"> 6.3% (HY25: 6.1%). Successful renewals increased to 92.0% (HY:</w:t>
      </w:r>
      <w:r w:rsidR="003950AE">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84.4%) while rental growth </w:t>
      </w:r>
      <w:r w:rsidR="00865281" w:rsidRPr="003050D3">
        <w:rPr>
          <w:rFonts w:ascii="Trebuchet MS" w:hAnsi="Trebuchet MS"/>
          <w:color w:val="000000" w:themeColor="text1"/>
          <w:sz w:val="20"/>
          <w:szCs w:val="20"/>
        </w:rPr>
        <w:t>entered positive territory</w:t>
      </w:r>
      <w:r w:rsidR="005307A4" w:rsidRPr="003050D3">
        <w:rPr>
          <w:rFonts w:ascii="Trebuchet MS" w:hAnsi="Trebuchet MS"/>
          <w:color w:val="000000" w:themeColor="text1"/>
          <w:sz w:val="20"/>
          <w:szCs w:val="20"/>
        </w:rPr>
        <w:t xml:space="preserve"> at </w:t>
      </w:r>
      <w:r w:rsidRPr="003050D3">
        <w:rPr>
          <w:rFonts w:ascii="Trebuchet MS" w:hAnsi="Trebuchet MS"/>
          <w:color w:val="000000" w:themeColor="text1"/>
          <w:sz w:val="20"/>
          <w:szCs w:val="20"/>
        </w:rPr>
        <w:t>1.5%</w:t>
      </w:r>
      <w:r w:rsidR="005307A4" w:rsidRPr="003050D3">
        <w:rPr>
          <w:rFonts w:ascii="Trebuchet MS" w:hAnsi="Trebuchet MS"/>
          <w:color w:val="000000" w:themeColor="text1"/>
          <w:sz w:val="20"/>
          <w:szCs w:val="20"/>
        </w:rPr>
        <w:t xml:space="preserve"> (HY</w:t>
      </w:r>
      <w:r w:rsidR="003B39CF" w:rsidRPr="003050D3">
        <w:rPr>
          <w:rFonts w:ascii="Trebuchet MS" w:hAnsi="Trebuchet MS"/>
          <w:color w:val="000000" w:themeColor="text1"/>
          <w:sz w:val="20"/>
          <w:szCs w:val="20"/>
        </w:rPr>
        <w:t>25: -</w:t>
      </w:r>
      <w:r w:rsidR="005307A4" w:rsidRPr="003050D3">
        <w:rPr>
          <w:rFonts w:ascii="Trebuchet MS" w:hAnsi="Trebuchet MS"/>
          <w:color w:val="000000" w:themeColor="text1"/>
          <w:sz w:val="20"/>
          <w:szCs w:val="20"/>
        </w:rPr>
        <w:t>1.2%)</w:t>
      </w:r>
      <w:r w:rsidRPr="003050D3">
        <w:rPr>
          <w:rFonts w:ascii="Trebuchet MS" w:hAnsi="Trebuchet MS"/>
          <w:color w:val="000000" w:themeColor="text1"/>
          <w:sz w:val="20"/>
          <w:szCs w:val="20"/>
        </w:rPr>
        <w:t>. The portfolio value increased 0.6%, supported by non-core asset disposals</w:t>
      </w:r>
      <w:r w:rsidR="00C34BFB">
        <w:rPr>
          <w:rFonts w:ascii="Trebuchet MS" w:hAnsi="Trebuchet MS"/>
          <w:color w:val="000000" w:themeColor="text1"/>
          <w:sz w:val="20"/>
          <w:szCs w:val="20"/>
        </w:rPr>
        <w:t>,</w:t>
      </w:r>
      <w:r w:rsidRPr="003050D3">
        <w:rPr>
          <w:rFonts w:ascii="Trebuchet MS" w:hAnsi="Trebuchet MS"/>
          <w:color w:val="000000" w:themeColor="text1"/>
          <w:sz w:val="20"/>
          <w:szCs w:val="20"/>
        </w:rPr>
        <w:t xml:space="preserve"> value-adding upgrades and solar installations. </w:t>
      </w:r>
      <w:r w:rsidR="00CE6EBC" w:rsidRPr="003050D3">
        <w:rPr>
          <w:rFonts w:ascii="Trebuchet MS" w:hAnsi="Trebuchet MS"/>
          <w:color w:val="000000" w:themeColor="text1"/>
          <w:sz w:val="20"/>
          <w:szCs w:val="20"/>
        </w:rPr>
        <w:t>R</w:t>
      </w:r>
      <w:r w:rsidRPr="003050D3">
        <w:rPr>
          <w:rFonts w:ascii="Trebuchet MS" w:hAnsi="Trebuchet MS"/>
          <w:color w:val="000000" w:themeColor="text1"/>
          <w:sz w:val="20"/>
          <w:szCs w:val="20"/>
        </w:rPr>
        <w:t>ecent value-</w:t>
      </w:r>
      <w:r w:rsidR="006D3107" w:rsidRPr="003050D3">
        <w:rPr>
          <w:rFonts w:ascii="Trebuchet MS" w:hAnsi="Trebuchet MS"/>
          <w:color w:val="000000" w:themeColor="text1"/>
          <w:sz w:val="20"/>
          <w:szCs w:val="20"/>
        </w:rPr>
        <w:t>unlocking</w:t>
      </w:r>
      <w:r w:rsidRPr="003050D3">
        <w:rPr>
          <w:rFonts w:ascii="Trebuchet MS" w:hAnsi="Trebuchet MS"/>
          <w:color w:val="000000" w:themeColor="text1"/>
          <w:sz w:val="20"/>
          <w:szCs w:val="20"/>
        </w:rPr>
        <w:t xml:space="preserve"> projects include a taxi rank conversion at Alberton Mall in response to commuter customer demand and incorporating </w:t>
      </w:r>
      <w:r w:rsidR="001A042C">
        <w:rPr>
          <w:rFonts w:ascii="Trebuchet MS" w:hAnsi="Trebuchet MS"/>
          <w:color w:val="000000" w:themeColor="text1"/>
          <w:sz w:val="20"/>
          <w:szCs w:val="20"/>
        </w:rPr>
        <w:t xml:space="preserve">new </w:t>
      </w:r>
      <w:r w:rsidRPr="003050D3">
        <w:rPr>
          <w:rFonts w:ascii="Trebuchet MS" w:hAnsi="Trebuchet MS"/>
          <w:color w:val="000000" w:themeColor="text1"/>
          <w:sz w:val="20"/>
          <w:szCs w:val="20"/>
        </w:rPr>
        <w:t xml:space="preserve">anchor tenants </w:t>
      </w:r>
      <w:r w:rsidR="001A042C">
        <w:rPr>
          <w:rFonts w:ascii="Trebuchet MS" w:hAnsi="Trebuchet MS"/>
          <w:color w:val="000000" w:themeColor="text1"/>
          <w:sz w:val="20"/>
          <w:szCs w:val="20"/>
        </w:rPr>
        <w:t>at</w:t>
      </w:r>
      <w:r w:rsidRPr="003050D3">
        <w:rPr>
          <w:rFonts w:ascii="Trebuchet MS" w:hAnsi="Trebuchet MS"/>
          <w:color w:val="000000" w:themeColor="text1"/>
          <w:sz w:val="20"/>
          <w:szCs w:val="20"/>
        </w:rPr>
        <w:t xml:space="preserve"> La Lucia Mall and </w:t>
      </w:r>
      <w:proofErr w:type="spellStart"/>
      <w:r w:rsidRPr="003050D3">
        <w:rPr>
          <w:rFonts w:ascii="Trebuchet MS" w:hAnsi="Trebuchet MS"/>
          <w:color w:val="000000" w:themeColor="text1"/>
          <w:sz w:val="20"/>
          <w:szCs w:val="20"/>
        </w:rPr>
        <w:t>Longbeach</w:t>
      </w:r>
      <w:proofErr w:type="spellEnd"/>
      <w:r w:rsidRPr="003050D3">
        <w:rPr>
          <w:rFonts w:ascii="Trebuchet MS" w:hAnsi="Trebuchet MS"/>
          <w:color w:val="000000" w:themeColor="text1"/>
          <w:sz w:val="20"/>
          <w:szCs w:val="20"/>
        </w:rPr>
        <w:t xml:space="preserve"> Mall.</w:t>
      </w:r>
    </w:p>
    <w:p w14:paraId="5DB19B0A" w14:textId="77777777" w:rsidR="008256F0" w:rsidRPr="003050D3" w:rsidRDefault="008256F0" w:rsidP="008256F0">
      <w:pPr>
        <w:spacing w:after="0"/>
        <w:jc w:val="both"/>
        <w:rPr>
          <w:rFonts w:ascii="Trebuchet MS" w:hAnsi="Trebuchet MS"/>
          <w:color w:val="000000" w:themeColor="text1"/>
          <w:sz w:val="20"/>
          <w:szCs w:val="20"/>
        </w:rPr>
      </w:pPr>
    </w:p>
    <w:p w14:paraId="29F1CBA8" w14:textId="7ABBB0B0" w:rsidR="00E42C91" w:rsidRPr="003050D3" w:rsidRDefault="002B2EA6"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T</w:t>
      </w:r>
      <w:r w:rsidR="00E42C91" w:rsidRPr="003050D3">
        <w:rPr>
          <w:rFonts w:ascii="Trebuchet MS" w:hAnsi="Trebuchet MS"/>
          <w:color w:val="000000" w:themeColor="text1"/>
          <w:sz w:val="20"/>
          <w:szCs w:val="20"/>
        </w:rPr>
        <w:t xml:space="preserve">enant turnover </w:t>
      </w:r>
      <w:r w:rsidRPr="003050D3">
        <w:rPr>
          <w:rFonts w:ascii="Trebuchet MS" w:hAnsi="Trebuchet MS"/>
          <w:color w:val="000000" w:themeColor="text1"/>
          <w:sz w:val="20"/>
          <w:szCs w:val="20"/>
        </w:rPr>
        <w:t xml:space="preserve">grew </w:t>
      </w:r>
      <w:r w:rsidR="00E42C91" w:rsidRPr="003050D3">
        <w:rPr>
          <w:rFonts w:ascii="Trebuchet MS" w:hAnsi="Trebuchet MS"/>
          <w:color w:val="000000" w:themeColor="text1"/>
          <w:sz w:val="20"/>
          <w:szCs w:val="20"/>
        </w:rPr>
        <w:t xml:space="preserve">2.7% </w:t>
      </w:r>
      <w:r w:rsidR="00EE25C4" w:rsidRPr="003050D3">
        <w:rPr>
          <w:rFonts w:ascii="Trebuchet MS" w:hAnsi="Trebuchet MS"/>
          <w:color w:val="000000" w:themeColor="text1"/>
          <w:sz w:val="20"/>
          <w:szCs w:val="20"/>
        </w:rPr>
        <w:t xml:space="preserve">with </w:t>
      </w:r>
      <w:r w:rsidR="00E42C91" w:rsidRPr="003050D3">
        <w:rPr>
          <w:rFonts w:ascii="Trebuchet MS" w:hAnsi="Trebuchet MS"/>
          <w:color w:val="000000" w:themeColor="text1"/>
          <w:sz w:val="20"/>
          <w:szCs w:val="20"/>
        </w:rPr>
        <w:t xml:space="preserve">shopper footfalls </w:t>
      </w:r>
      <w:r w:rsidR="00EE25C4" w:rsidRPr="003050D3">
        <w:rPr>
          <w:rFonts w:ascii="Trebuchet MS" w:hAnsi="Trebuchet MS"/>
          <w:color w:val="000000" w:themeColor="text1"/>
          <w:sz w:val="20"/>
          <w:szCs w:val="20"/>
        </w:rPr>
        <w:t xml:space="preserve">growing 0.7% </w:t>
      </w:r>
      <w:r w:rsidR="00E42C91" w:rsidRPr="003050D3">
        <w:rPr>
          <w:rFonts w:ascii="Trebuchet MS" w:hAnsi="Trebuchet MS"/>
          <w:color w:val="000000" w:themeColor="text1"/>
          <w:sz w:val="20"/>
          <w:szCs w:val="20"/>
        </w:rPr>
        <w:t xml:space="preserve">during the six months. Community centres led annual trading density (R/m2) growth by type </w:t>
      </w:r>
      <w:r w:rsidR="00DD64EE" w:rsidRPr="003050D3">
        <w:rPr>
          <w:rFonts w:ascii="Trebuchet MS" w:hAnsi="Trebuchet MS"/>
          <w:color w:val="000000" w:themeColor="text1"/>
          <w:sz w:val="20"/>
          <w:szCs w:val="20"/>
        </w:rPr>
        <w:t>at</w:t>
      </w:r>
      <w:r w:rsidR="00EC3F22" w:rsidRPr="003050D3">
        <w:rPr>
          <w:rFonts w:ascii="Trebuchet MS" w:hAnsi="Trebuchet MS"/>
          <w:color w:val="000000" w:themeColor="text1"/>
          <w:sz w:val="20"/>
          <w:szCs w:val="20"/>
        </w:rPr>
        <w:t xml:space="preserve"> </w:t>
      </w:r>
      <w:r w:rsidR="00E42C91" w:rsidRPr="003050D3">
        <w:rPr>
          <w:rFonts w:ascii="Trebuchet MS" w:hAnsi="Trebuchet MS"/>
          <w:color w:val="000000" w:themeColor="text1"/>
          <w:sz w:val="20"/>
          <w:szCs w:val="20"/>
        </w:rPr>
        <w:t xml:space="preserve">4.1% while Western Cape shopping centres outperformed by region </w:t>
      </w:r>
      <w:r w:rsidR="00DD64EE" w:rsidRPr="003050D3">
        <w:rPr>
          <w:rFonts w:ascii="Trebuchet MS" w:hAnsi="Trebuchet MS"/>
          <w:color w:val="000000" w:themeColor="text1"/>
          <w:sz w:val="20"/>
          <w:szCs w:val="20"/>
        </w:rPr>
        <w:t xml:space="preserve">at </w:t>
      </w:r>
      <w:r w:rsidR="00E42C91" w:rsidRPr="003050D3">
        <w:rPr>
          <w:rFonts w:ascii="Trebuchet MS" w:hAnsi="Trebuchet MS"/>
          <w:color w:val="000000" w:themeColor="text1"/>
          <w:sz w:val="20"/>
          <w:szCs w:val="20"/>
        </w:rPr>
        <w:t xml:space="preserve">3.6%. Top-performing retail categories for trading density growth included food speciality and bottle stores </w:t>
      </w:r>
      <w:r w:rsidR="00223D10" w:rsidRPr="003050D3">
        <w:rPr>
          <w:rFonts w:ascii="Trebuchet MS" w:hAnsi="Trebuchet MS"/>
          <w:color w:val="000000" w:themeColor="text1"/>
          <w:sz w:val="20"/>
          <w:szCs w:val="20"/>
        </w:rPr>
        <w:t>at</w:t>
      </w:r>
      <w:r w:rsidR="009A0B99" w:rsidRPr="003050D3">
        <w:rPr>
          <w:rFonts w:ascii="Trebuchet MS" w:hAnsi="Trebuchet MS"/>
          <w:color w:val="000000" w:themeColor="text1"/>
          <w:sz w:val="20"/>
          <w:szCs w:val="20"/>
        </w:rPr>
        <w:t xml:space="preserve"> </w:t>
      </w:r>
      <w:r w:rsidR="00E42C91" w:rsidRPr="003050D3">
        <w:rPr>
          <w:rFonts w:ascii="Trebuchet MS" w:hAnsi="Trebuchet MS"/>
          <w:color w:val="000000" w:themeColor="text1"/>
          <w:sz w:val="20"/>
          <w:szCs w:val="20"/>
        </w:rPr>
        <w:t xml:space="preserve">8.7%, </w:t>
      </w:r>
      <w:r w:rsidR="00223D10" w:rsidRPr="003050D3">
        <w:rPr>
          <w:rFonts w:ascii="Trebuchet MS" w:hAnsi="Trebuchet MS"/>
          <w:color w:val="000000" w:themeColor="text1"/>
          <w:sz w:val="20"/>
          <w:szCs w:val="20"/>
        </w:rPr>
        <w:t xml:space="preserve">homeware, furniture, and interiors at 7.4% with </w:t>
      </w:r>
      <w:r w:rsidR="00E42C91" w:rsidRPr="003050D3">
        <w:rPr>
          <w:rFonts w:ascii="Trebuchet MS" w:hAnsi="Trebuchet MS"/>
          <w:color w:val="000000" w:themeColor="text1"/>
          <w:sz w:val="20"/>
          <w:szCs w:val="20"/>
        </w:rPr>
        <w:t xml:space="preserve">food services </w:t>
      </w:r>
      <w:r w:rsidR="00223D10" w:rsidRPr="003050D3">
        <w:rPr>
          <w:rFonts w:ascii="Trebuchet MS" w:hAnsi="Trebuchet MS"/>
          <w:color w:val="000000" w:themeColor="text1"/>
          <w:sz w:val="20"/>
          <w:szCs w:val="20"/>
        </w:rPr>
        <w:t xml:space="preserve">next at </w:t>
      </w:r>
      <w:r w:rsidR="00E42C91" w:rsidRPr="003050D3">
        <w:rPr>
          <w:rFonts w:ascii="Trebuchet MS" w:hAnsi="Trebuchet MS"/>
          <w:color w:val="000000" w:themeColor="text1"/>
          <w:sz w:val="20"/>
          <w:szCs w:val="20"/>
        </w:rPr>
        <w:t xml:space="preserve">6.6%. </w:t>
      </w:r>
    </w:p>
    <w:p w14:paraId="3C1EA534" w14:textId="77777777" w:rsidR="00E42C91" w:rsidRPr="003050D3" w:rsidRDefault="00E42C91" w:rsidP="002B28D2">
      <w:pPr>
        <w:spacing w:after="0"/>
        <w:jc w:val="both"/>
        <w:rPr>
          <w:rFonts w:ascii="Trebuchet MS" w:hAnsi="Trebuchet MS"/>
          <w:color w:val="000000" w:themeColor="text1"/>
          <w:sz w:val="20"/>
          <w:szCs w:val="20"/>
        </w:rPr>
      </w:pPr>
    </w:p>
    <w:p w14:paraId="7EB48611" w14:textId="610DB170" w:rsidR="00E42C91"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The office portfolio</w:t>
      </w:r>
      <w:r w:rsidRPr="003050D3">
        <w:rPr>
          <w:rFonts w:ascii="Trebuchet MS" w:hAnsi="Trebuchet MS"/>
          <w:color w:val="000000" w:themeColor="text1"/>
          <w:sz w:val="20"/>
          <w:szCs w:val="20"/>
        </w:rPr>
        <w:t xml:space="preserve"> extended its turnaround to meaningful like-for-like NPI growth over consecutive periods from -1.0% for end-June 2024 to +9.4 for end-December 2024, +6.8% for end-June 2025, and +5.8% for the period. This positive trend shows consistent letting and disciplined cost and recovery management. </w:t>
      </w:r>
      <w:r w:rsidR="002A029F" w:rsidRPr="003050D3">
        <w:rPr>
          <w:rFonts w:ascii="Trebuchet MS" w:hAnsi="Trebuchet MS"/>
          <w:color w:val="000000" w:themeColor="text1"/>
          <w:sz w:val="20"/>
          <w:szCs w:val="20"/>
        </w:rPr>
        <w:t>Office occupanc</w:t>
      </w:r>
      <w:r w:rsidR="008B2DF9" w:rsidRPr="003050D3">
        <w:rPr>
          <w:rFonts w:ascii="Trebuchet MS" w:hAnsi="Trebuchet MS"/>
          <w:color w:val="000000" w:themeColor="text1"/>
          <w:sz w:val="20"/>
          <w:szCs w:val="20"/>
        </w:rPr>
        <w:t xml:space="preserve">y and renewals are at their highest levels in years. </w:t>
      </w:r>
      <w:r w:rsidRPr="003050D3">
        <w:rPr>
          <w:rFonts w:ascii="Trebuchet MS" w:hAnsi="Trebuchet MS"/>
          <w:color w:val="000000" w:themeColor="text1"/>
          <w:sz w:val="20"/>
          <w:szCs w:val="20"/>
        </w:rPr>
        <w:t>Office vacancies continue</w:t>
      </w:r>
      <w:r w:rsidR="00830189" w:rsidRPr="003050D3">
        <w:rPr>
          <w:rFonts w:ascii="Trebuchet MS" w:hAnsi="Trebuchet MS"/>
          <w:color w:val="000000" w:themeColor="text1"/>
          <w:sz w:val="20"/>
          <w:szCs w:val="20"/>
        </w:rPr>
        <w:t>d</w:t>
      </w:r>
      <w:r w:rsidRPr="003050D3">
        <w:rPr>
          <w:rFonts w:ascii="Trebuchet MS" w:hAnsi="Trebuchet MS"/>
          <w:color w:val="000000" w:themeColor="text1"/>
          <w:sz w:val="20"/>
          <w:szCs w:val="20"/>
        </w:rPr>
        <w:t xml:space="preserve"> to reduce to 13.7% (HY25: 15.9%). As already signalled to the market</w:t>
      </w:r>
      <w:r w:rsidR="00643C1F" w:rsidRPr="003050D3">
        <w:rPr>
          <w:rFonts w:ascii="Trebuchet MS" w:hAnsi="Trebuchet MS"/>
          <w:color w:val="000000" w:themeColor="text1"/>
          <w:sz w:val="20"/>
          <w:szCs w:val="20"/>
        </w:rPr>
        <w:t xml:space="preserve"> at FY25</w:t>
      </w:r>
      <w:r w:rsidRPr="003050D3">
        <w:rPr>
          <w:rFonts w:ascii="Trebuchet MS" w:hAnsi="Trebuchet MS"/>
          <w:color w:val="000000" w:themeColor="text1"/>
          <w:sz w:val="20"/>
          <w:szCs w:val="20"/>
        </w:rPr>
        <w:t xml:space="preserve">, the expiry of four large leases in the period </w:t>
      </w:r>
      <w:r w:rsidR="00643C1F" w:rsidRPr="003050D3">
        <w:rPr>
          <w:rFonts w:ascii="Trebuchet MS" w:hAnsi="Trebuchet MS"/>
          <w:color w:val="000000" w:themeColor="text1"/>
          <w:sz w:val="20"/>
          <w:szCs w:val="20"/>
        </w:rPr>
        <w:t>impacted the</w:t>
      </w:r>
      <w:r w:rsidRPr="003050D3">
        <w:rPr>
          <w:rFonts w:ascii="Trebuchet MS" w:hAnsi="Trebuchet MS"/>
          <w:color w:val="000000" w:themeColor="text1"/>
          <w:sz w:val="20"/>
          <w:szCs w:val="20"/>
        </w:rPr>
        <w:t xml:space="preserve"> renewal </w:t>
      </w:r>
      <w:r w:rsidR="00643C1F" w:rsidRPr="003050D3">
        <w:rPr>
          <w:rFonts w:ascii="Trebuchet MS" w:hAnsi="Trebuchet MS"/>
          <w:color w:val="000000" w:themeColor="text1"/>
          <w:sz w:val="20"/>
          <w:szCs w:val="20"/>
        </w:rPr>
        <w:t xml:space="preserve">growth </w:t>
      </w:r>
      <w:r w:rsidRPr="003050D3">
        <w:rPr>
          <w:rFonts w:ascii="Trebuchet MS" w:hAnsi="Trebuchet MS"/>
          <w:color w:val="000000" w:themeColor="text1"/>
          <w:sz w:val="20"/>
          <w:szCs w:val="20"/>
        </w:rPr>
        <w:t xml:space="preserve">rate </w:t>
      </w:r>
      <w:r w:rsidR="005C797D" w:rsidRPr="003050D3">
        <w:rPr>
          <w:rFonts w:ascii="Trebuchet MS" w:hAnsi="Trebuchet MS"/>
          <w:color w:val="000000" w:themeColor="text1"/>
          <w:sz w:val="20"/>
          <w:szCs w:val="20"/>
        </w:rPr>
        <w:t xml:space="preserve">which declined from -6.9% at HY25 </w:t>
      </w:r>
      <w:r w:rsidR="001C742F" w:rsidRPr="003050D3">
        <w:rPr>
          <w:rFonts w:ascii="Trebuchet MS" w:hAnsi="Trebuchet MS"/>
          <w:color w:val="000000" w:themeColor="text1"/>
          <w:sz w:val="20"/>
          <w:szCs w:val="20"/>
        </w:rPr>
        <w:t>to -</w:t>
      </w:r>
      <w:r w:rsidRPr="003050D3">
        <w:rPr>
          <w:rFonts w:ascii="Trebuchet MS" w:hAnsi="Trebuchet MS"/>
          <w:color w:val="000000" w:themeColor="text1"/>
          <w:sz w:val="20"/>
          <w:szCs w:val="20"/>
        </w:rPr>
        <w:t xml:space="preserve">9.6%. </w:t>
      </w:r>
      <w:r w:rsidR="00E45C91" w:rsidRPr="003050D3">
        <w:rPr>
          <w:rFonts w:ascii="Trebuchet MS" w:hAnsi="Trebuchet MS"/>
          <w:color w:val="000000" w:themeColor="text1"/>
          <w:sz w:val="20"/>
          <w:szCs w:val="20"/>
        </w:rPr>
        <w:t xml:space="preserve">The </w:t>
      </w:r>
      <w:r w:rsidRPr="003050D3">
        <w:rPr>
          <w:rFonts w:ascii="Trebuchet MS" w:hAnsi="Trebuchet MS"/>
          <w:color w:val="000000" w:themeColor="text1"/>
          <w:sz w:val="20"/>
          <w:szCs w:val="20"/>
        </w:rPr>
        <w:t xml:space="preserve">portfolio’s renewal success rate </w:t>
      </w:r>
      <w:r w:rsidR="00E45C91" w:rsidRPr="003050D3">
        <w:rPr>
          <w:rFonts w:ascii="Trebuchet MS" w:hAnsi="Trebuchet MS"/>
          <w:color w:val="000000" w:themeColor="text1"/>
          <w:sz w:val="20"/>
          <w:szCs w:val="20"/>
        </w:rPr>
        <w:t>increased to</w:t>
      </w:r>
      <w:r w:rsidRPr="003050D3">
        <w:rPr>
          <w:rFonts w:ascii="Trebuchet MS" w:hAnsi="Trebuchet MS"/>
          <w:color w:val="000000" w:themeColor="text1"/>
          <w:sz w:val="20"/>
          <w:szCs w:val="20"/>
        </w:rPr>
        <w:t xml:space="preserve"> 78.5% (HY25: 45.5%) and extended the portfolio’s weighted average lease term to 4.1 years</w:t>
      </w:r>
      <w:r w:rsidR="005D751B" w:rsidRPr="003050D3">
        <w:rPr>
          <w:rFonts w:ascii="Trebuchet MS" w:hAnsi="Trebuchet MS"/>
          <w:color w:val="000000" w:themeColor="text1"/>
          <w:sz w:val="20"/>
          <w:szCs w:val="20"/>
        </w:rPr>
        <w:t xml:space="preserve"> from 3</w:t>
      </w:r>
      <w:r w:rsidR="00A422B1" w:rsidRPr="003050D3">
        <w:rPr>
          <w:rFonts w:ascii="Trebuchet MS" w:hAnsi="Trebuchet MS"/>
          <w:color w:val="000000" w:themeColor="text1"/>
          <w:sz w:val="20"/>
          <w:szCs w:val="20"/>
        </w:rPr>
        <w:t>.0</w:t>
      </w:r>
      <w:r w:rsidR="005D751B" w:rsidRPr="003050D3">
        <w:rPr>
          <w:rFonts w:ascii="Trebuchet MS" w:hAnsi="Trebuchet MS"/>
          <w:color w:val="000000" w:themeColor="text1"/>
          <w:sz w:val="20"/>
          <w:szCs w:val="20"/>
        </w:rPr>
        <w:t xml:space="preserve"> years at FY25</w:t>
      </w:r>
      <w:r w:rsidRPr="003050D3">
        <w:rPr>
          <w:rFonts w:ascii="Trebuchet MS" w:hAnsi="Trebuchet MS"/>
          <w:color w:val="000000" w:themeColor="text1"/>
          <w:sz w:val="20"/>
          <w:szCs w:val="20"/>
        </w:rPr>
        <w:t>. The office portfolio printed positive valuation growth of 0.9%.</w:t>
      </w:r>
    </w:p>
    <w:p w14:paraId="6E8833A2" w14:textId="77777777" w:rsidR="00E42C91" w:rsidRPr="003050D3" w:rsidRDefault="00E42C91" w:rsidP="002B28D2">
      <w:pPr>
        <w:spacing w:after="0"/>
        <w:jc w:val="both"/>
        <w:rPr>
          <w:rFonts w:ascii="Trebuchet MS" w:hAnsi="Trebuchet MS"/>
          <w:color w:val="000000" w:themeColor="text1"/>
          <w:sz w:val="20"/>
          <w:szCs w:val="20"/>
        </w:rPr>
      </w:pPr>
    </w:p>
    <w:p w14:paraId="24711747" w14:textId="097BB041" w:rsidR="00B06247" w:rsidRPr="003050D3" w:rsidRDefault="00E42C91"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continues to optimise its office portfolio through disposals and developments, deliberately curating a portfolio of assets and precincts concentrated in high-demand areas to accommodate modern businesses. Progressing this strategy, it completed the net-zero carbon redevelopment at 36 Hans Strydom with </w:t>
      </w:r>
      <w:proofErr w:type="gramStart"/>
      <w:r w:rsidRPr="003050D3">
        <w:rPr>
          <w:rFonts w:ascii="Trebuchet MS" w:hAnsi="Trebuchet MS"/>
          <w:color w:val="000000" w:themeColor="text1"/>
          <w:sz w:val="20"/>
          <w:szCs w:val="20"/>
        </w:rPr>
        <w:t>Ninety One</w:t>
      </w:r>
      <w:proofErr w:type="gramEnd"/>
      <w:r w:rsidRPr="003050D3">
        <w:rPr>
          <w:rFonts w:ascii="Trebuchet MS" w:hAnsi="Trebuchet MS"/>
          <w:color w:val="000000" w:themeColor="text1"/>
          <w:sz w:val="20"/>
          <w:szCs w:val="20"/>
        </w:rPr>
        <w:t xml:space="preserve"> on a 15-year lease and opened the pedestrian Sandton Drive Link Bridge, a R26 million infrastructure investment that spans Sandton Drive and connects Growthpoint’s premium office building, The Place at 1 Sandton Drive, with Sandton City shopping centre. </w:t>
      </w:r>
    </w:p>
    <w:p w14:paraId="26702928" w14:textId="77777777" w:rsidR="002B14B2" w:rsidRPr="003050D3" w:rsidRDefault="002B14B2" w:rsidP="002B28D2">
      <w:pPr>
        <w:spacing w:after="0"/>
        <w:jc w:val="both"/>
        <w:rPr>
          <w:rFonts w:ascii="Trebuchet MS" w:hAnsi="Trebuchet MS"/>
          <w:color w:val="000000" w:themeColor="text1"/>
          <w:sz w:val="20"/>
          <w:szCs w:val="20"/>
          <w:highlight w:val="yellow"/>
        </w:rPr>
      </w:pPr>
    </w:p>
    <w:p w14:paraId="345FBDF1" w14:textId="42EF58A1" w:rsidR="00DC178F" w:rsidRPr="003050D3" w:rsidRDefault="0049722D"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Value-</w:t>
      </w:r>
      <w:r w:rsidR="007A4A37" w:rsidRPr="003050D3">
        <w:rPr>
          <w:rFonts w:ascii="Trebuchet MS" w:hAnsi="Trebuchet MS"/>
          <w:b/>
          <w:bCs/>
          <w:color w:val="000000" w:themeColor="text1"/>
          <w:sz w:val="20"/>
          <w:szCs w:val="20"/>
        </w:rPr>
        <w:t xml:space="preserve">generating </w:t>
      </w:r>
      <w:r w:rsidRPr="003050D3">
        <w:rPr>
          <w:rFonts w:ascii="Trebuchet MS" w:hAnsi="Trebuchet MS"/>
          <w:b/>
          <w:bCs/>
          <w:color w:val="000000" w:themeColor="text1"/>
          <w:sz w:val="20"/>
          <w:szCs w:val="20"/>
        </w:rPr>
        <w:t>sustainability</w:t>
      </w:r>
    </w:p>
    <w:p w14:paraId="186C59D1" w14:textId="77777777" w:rsidR="00DD4D9C" w:rsidRPr="003050D3" w:rsidRDefault="00DD4D9C" w:rsidP="002B28D2">
      <w:pPr>
        <w:spacing w:after="0"/>
        <w:jc w:val="both"/>
        <w:rPr>
          <w:rFonts w:ascii="Trebuchet MS" w:hAnsi="Trebuchet MS"/>
          <w:b/>
          <w:bCs/>
          <w:color w:val="000000" w:themeColor="text1"/>
          <w:sz w:val="20"/>
          <w:szCs w:val="20"/>
        </w:rPr>
      </w:pPr>
    </w:p>
    <w:p w14:paraId="368170B1" w14:textId="06D9C605" w:rsidR="008D3C85" w:rsidRPr="003050D3" w:rsidRDefault="00965F2F"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Because it makes </w:t>
      </w:r>
      <w:r w:rsidR="00B666ED" w:rsidRPr="003050D3">
        <w:rPr>
          <w:rFonts w:ascii="Trebuchet MS" w:hAnsi="Trebuchet MS"/>
          <w:color w:val="000000" w:themeColor="text1"/>
          <w:sz w:val="20"/>
          <w:szCs w:val="20"/>
        </w:rPr>
        <w:t xml:space="preserve">good </w:t>
      </w:r>
      <w:r w:rsidRPr="003050D3">
        <w:rPr>
          <w:rFonts w:ascii="Trebuchet MS" w:hAnsi="Trebuchet MS"/>
          <w:color w:val="000000" w:themeColor="text1"/>
          <w:sz w:val="20"/>
          <w:szCs w:val="20"/>
        </w:rPr>
        <w:t>commercial</w:t>
      </w:r>
      <w:r w:rsidR="00B666ED" w:rsidRPr="003050D3">
        <w:rPr>
          <w:rFonts w:ascii="Trebuchet MS" w:hAnsi="Trebuchet MS"/>
          <w:color w:val="000000" w:themeColor="text1"/>
          <w:sz w:val="20"/>
          <w:szCs w:val="20"/>
        </w:rPr>
        <w:t xml:space="preserve"> sense, in addition to </w:t>
      </w:r>
      <w:r w:rsidRPr="003050D3">
        <w:rPr>
          <w:rFonts w:ascii="Trebuchet MS" w:hAnsi="Trebuchet MS"/>
          <w:color w:val="000000" w:themeColor="text1"/>
          <w:sz w:val="20"/>
          <w:szCs w:val="20"/>
        </w:rPr>
        <w:t>positive impacts, sustainability is integrated across Growthpoint’s business</w:t>
      </w:r>
      <w:r w:rsidR="008D3C85" w:rsidRPr="003050D3">
        <w:rPr>
          <w:rFonts w:ascii="Trebuchet MS" w:hAnsi="Trebuchet MS"/>
          <w:color w:val="000000" w:themeColor="text1"/>
          <w:sz w:val="20"/>
          <w:szCs w:val="20"/>
        </w:rPr>
        <w:t xml:space="preserve">. As an innovator in this space, Growthpoint is </w:t>
      </w:r>
      <w:r w:rsidR="005D751B" w:rsidRPr="003050D3">
        <w:rPr>
          <w:rFonts w:ascii="Trebuchet MS" w:hAnsi="Trebuchet MS"/>
          <w:color w:val="000000" w:themeColor="text1"/>
          <w:sz w:val="20"/>
          <w:szCs w:val="20"/>
        </w:rPr>
        <w:t xml:space="preserve">leading the market </w:t>
      </w:r>
      <w:r w:rsidR="008446E0" w:rsidRPr="003050D3">
        <w:rPr>
          <w:rFonts w:ascii="Trebuchet MS" w:hAnsi="Trebuchet MS"/>
          <w:color w:val="000000" w:themeColor="text1"/>
          <w:sz w:val="20"/>
          <w:szCs w:val="20"/>
        </w:rPr>
        <w:t xml:space="preserve">driving sustainability initiatives towards the goal of carbon neutrality across the </w:t>
      </w:r>
      <w:r w:rsidR="00BD1B14" w:rsidRPr="003050D3">
        <w:rPr>
          <w:rFonts w:ascii="Trebuchet MS" w:hAnsi="Trebuchet MS"/>
          <w:color w:val="000000" w:themeColor="text1"/>
          <w:sz w:val="20"/>
          <w:szCs w:val="20"/>
        </w:rPr>
        <w:t xml:space="preserve">portfolio </w:t>
      </w:r>
      <w:r w:rsidR="008446E0" w:rsidRPr="003050D3">
        <w:rPr>
          <w:rFonts w:ascii="Trebuchet MS" w:hAnsi="Trebuchet MS"/>
          <w:color w:val="000000" w:themeColor="text1"/>
          <w:sz w:val="20"/>
          <w:szCs w:val="20"/>
        </w:rPr>
        <w:t>by 2050</w:t>
      </w:r>
      <w:r w:rsidR="00395BD3" w:rsidRPr="003050D3">
        <w:rPr>
          <w:rFonts w:ascii="Trebuchet MS" w:hAnsi="Trebuchet MS"/>
          <w:color w:val="000000" w:themeColor="text1"/>
          <w:sz w:val="20"/>
          <w:szCs w:val="20"/>
        </w:rPr>
        <w:t>.</w:t>
      </w:r>
    </w:p>
    <w:p w14:paraId="46AB8451" w14:textId="77777777" w:rsidR="002B14B2" w:rsidRPr="003050D3" w:rsidRDefault="002B14B2" w:rsidP="002B28D2">
      <w:pPr>
        <w:spacing w:after="0"/>
        <w:jc w:val="both"/>
        <w:rPr>
          <w:rFonts w:ascii="Trebuchet MS" w:hAnsi="Trebuchet MS"/>
          <w:color w:val="000000" w:themeColor="text1"/>
          <w:sz w:val="20"/>
          <w:szCs w:val="20"/>
        </w:rPr>
      </w:pPr>
    </w:p>
    <w:p w14:paraId="4B2F1977" w14:textId="5A13211A" w:rsidR="00CC02CB" w:rsidRPr="003050D3" w:rsidRDefault="00CC02CB" w:rsidP="002B28D2">
      <w:pPr>
        <w:spacing w:after="0"/>
        <w:jc w:val="both"/>
        <w:rPr>
          <w:rFonts w:ascii="Trebuchet MS" w:hAnsi="Trebuchet MS"/>
          <w:color w:val="000000" w:themeColor="text1"/>
          <w:sz w:val="20"/>
          <w:szCs w:val="20"/>
        </w:rPr>
      </w:pPr>
      <w:r w:rsidRPr="003050D3">
        <w:rPr>
          <w:rFonts w:ascii="Trebuchet MS" w:hAnsi="Trebuchet MS"/>
          <w:i/>
          <w:iCs/>
          <w:color w:val="000000" w:themeColor="text1"/>
          <w:sz w:val="20"/>
          <w:szCs w:val="20"/>
        </w:rPr>
        <w:t>“</w:t>
      </w:r>
      <w:r w:rsidR="001B2FE6" w:rsidRPr="003050D3">
        <w:rPr>
          <w:rFonts w:ascii="Trebuchet MS" w:hAnsi="Trebuchet MS"/>
          <w:i/>
          <w:iCs/>
          <w:color w:val="000000" w:themeColor="text1"/>
          <w:sz w:val="20"/>
          <w:szCs w:val="20"/>
        </w:rPr>
        <w:t>Growthpoint’s renew</w:t>
      </w:r>
      <w:r w:rsidR="00147629" w:rsidRPr="003050D3">
        <w:rPr>
          <w:rFonts w:ascii="Trebuchet MS" w:hAnsi="Trebuchet MS"/>
          <w:i/>
          <w:iCs/>
          <w:color w:val="000000" w:themeColor="text1"/>
          <w:sz w:val="20"/>
          <w:szCs w:val="20"/>
        </w:rPr>
        <w:t xml:space="preserve">able energy penetration </w:t>
      </w:r>
      <w:r w:rsidRPr="003050D3">
        <w:rPr>
          <w:rFonts w:ascii="Trebuchet MS" w:hAnsi="Trebuchet MS"/>
          <w:i/>
          <w:iCs/>
          <w:color w:val="000000" w:themeColor="text1"/>
          <w:sz w:val="20"/>
          <w:szCs w:val="20"/>
        </w:rPr>
        <w:t xml:space="preserve">practically </w:t>
      </w:r>
      <w:r w:rsidR="00147629" w:rsidRPr="003050D3">
        <w:rPr>
          <w:rFonts w:ascii="Trebuchet MS" w:hAnsi="Trebuchet MS"/>
          <w:i/>
          <w:iCs/>
          <w:color w:val="000000" w:themeColor="text1"/>
          <w:sz w:val="20"/>
          <w:szCs w:val="20"/>
        </w:rPr>
        <w:t xml:space="preserve">doubled during the six months, increasing </w:t>
      </w:r>
      <w:r w:rsidR="00DD39CE" w:rsidRPr="003050D3">
        <w:rPr>
          <w:rFonts w:ascii="Trebuchet MS" w:hAnsi="Trebuchet MS"/>
          <w:i/>
          <w:iCs/>
          <w:color w:val="000000" w:themeColor="text1"/>
          <w:sz w:val="20"/>
          <w:szCs w:val="20"/>
        </w:rPr>
        <w:t xml:space="preserve">from </w:t>
      </w:r>
      <w:r w:rsidRPr="003050D3">
        <w:rPr>
          <w:rFonts w:ascii="Trebuchet MS" w:hAnsi="Trebuchet MS"/>
          <w:i/>
          <w:iCs/>
          <w:color w:val="000000" w:themeColor="text1"/>
          <w:sz w:val="20"/>
          <w:szCs w:val="20"/>
        </w:rPr>
        <w:t>7.9% to 14.5%,”</w:t>
      </w:r>
      <w:r w:rsidRPr="003050D3">
        <w:rPr>
          <w:rFonts w:ascii="Trebuchet MS" w:hAnsi="Trebuchet MS"/>
          <w:color w:val="000000" w:themeColor="text1"/>
          <w:sz w:val="20"/>
          <w:szCs w:val="20"/>
        </w:rPr>
        <w:t xml:space="preserve"> notes Sasse.</w:t>
      </w:r>
    </w:p>
    <w:p w14:paraId="1D436D6F" w14:textId="77777777" w:rsidR="00185E8F" w:rsidRPr="003050D3" w:rsidRDefault="00185E8F" w:rsidP="002B28D2">
      <w:pPr>
        <w:spacing w:after="0"/>
        <w:jc w:val="both"/>
        <w:rPr>
          <w:rFonts w:ascii="Trebuchet MS" w:hAnsi="Trebuchet MS"/>
          <w:color w:val="000000" w:themeColor="text1"/>
          <w:sz w:val="20"/>
          <w:szCs w:val="20"/>
          <w:highlight w:val="yellow"/>
        </w:rPr>
      </w:pPr>
    </w:p>
    <w:p w14:paraId="682D1902" w14:textId="4C66A496" w:rsidR="00E56FB3" w:rsidRPr="003050D3" w:rsidRDefault="002919E9"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In a milestone for South Africa, </w:t>
      </w:r>
      <w:r w:rsidR="008D3C85" w:rsidRPr="003050D3">
        <w:rPr>
          <w:rFonts w:ascii="Trebuchet MS" w:hAnsi="Trebuchet MS"/>
          <w:color w:val="000000" w:themeColor="text1"/>
          <w:sz w:val="20"/>
          <w:szCs w:val="20"/>
        </w:rPr>
        <w:t>Growthpoint’s</w:t>
      </w:r>
      <w:r w:rsidR="00F00078" w:rsidRPr="003050D3">
        <w:rPr>
          <w:rFonts w:ascii="Trebuchet MS" w:hAnsi="Trebuchet MS"/>
          <w:color w:val="000000" w:themeColor="text1"/>
          <w:sz w:val="20"/>
          <w:szCs w:val="20"/>
        </w:rPr>
        <w:t xml:space="preserve"> 195GWh power purchase agreement </w:t>
      </w:r>
      <w:r w:rsidR="00CB517F" w:rsidRPr="003050D3">
        <w:rPr>
          <w:rFonts w:ascii="Trebuchet MS" w:hAnsi="Trebuchet MS"/>
          <w:color w:val="000000" w:themeColor="text1"/>
          <w:sz w:val="20"/>
          <w:szCs w:val="20"/>
        </w:rPr>
        <w:t xml:space="preserve">(PPA) </w:t>
      </w:r>
      <w:r w:rsidR="00F00078" w:rsidRPr="003050D3">
        <w:rPr>
          <w:rFonts w:ascii="Trebuchet MS" w:hAnsi="Trebuchet MS"/>
          <w:color w:val="000000" w:themeColor="text1"/>
          <w:sz w:val="20"/>
          <w:szCs w:val="20"/>
        </w:rPr>
        <w:t xml:space="preserve">with Etana Energy, signed in 2023, </w:t>
      </w:r>
      <w:r w:rsidR="00152D26" w:rsidRPr="003050D3">
        <w:rPr>
          <w:rFonts w:ascii="Trebuchet MS" w:hAnsi="Trebuchet MS"/>
          <w:color w:val="000000" w:themeColor="text1"/>
          <w:sz w:val="20"/>
          <w:szCs w:val="20"/>
        </w:rPr>
        <w:t xml:space="preserve">began </w:t>
      </w:r>
      <w:r w:rsidR="00A84744" w:rsidRPr="003050D3">
        <w:rPr>
          <w:rFonts w:ascii="Trebuchet MS" w:hAnsi="Trebuchet MS"/>
          <w:color w:val="000000" w:themeColor="text1"/>
          <w:sz w:val="20"/>
          <w:szCs w:val="20"/>
        </w:rPr>
        <w:t xml:space="preserve">generating </w:t>
      </w:r>
      <w:r w:rsidR="00602D3A" w:rsidRPr="003050D3">
        <w:rPr>
          <w:rFonts w:ascii="Trebuchet MS" w:hAnsi="Trebuchet MS"/>
          <w:color w:val="000000" w:themeColor="text1"/>
          <w:sz w:val="20"/>
          <w:szCs w:val="20"/>
        </w:rPr>
        <w:t xml:space="preserve">certified green electricity. The first </w:t>
      </w:r>
      <w:r w:rsidR="00152D26" w:rsidRPr="003050D3">
        <w:rPr>
          <w:rFonts w:ascii="Trebuchet MS" w:hAnsi="Trebuchet MS"/>
          <w:color w:val="000000" w:themeColor="text1"/>
          <w:sz w:val="20"/>
          <w:szCs w:val="20"/>
        </w:rPr>
        <w:t xml:space="preserve">renewable </w:t>
      </w:r>
      <w:r w:rsidR="00602D3A" w:rsidRPr="003050D3">
        <w:rPr>
          <w:rFonts w:ascii="Trebuchet MS" w:hAnsi="Trebuchet MS"/>
          <w:color w:val="000000" w:themeColor="text1"/>
          <w:sz w:val="20"/>
          <w:szCs w:val="20"/>
        </w:rPr>
        <w:t>electrons were</w:t>
      </w:r>
      <w:r w:rsidR="00253DB6" w:rsidRPr="003050D3">
        <w:rPr>
          <w:rFonts w:ascii="Trebuchet MS" w:hAnsi="Trebuchet MS"/>
          <w:color w:val="000000" w:themeColor="text1"/>
          <w:sz w:val="20"/>
          <w:szCs w:val="20"/>
        </w:rPr>
        <w:t xml:space="preserve"> </w:t>
      </w:r>
      <w:r w:rsidR="0097689C" w:rsidRPr="003050D3">
        <w:rPr>
          <w:rFonts w:ascii="Trebuchet MS" w:hAnsi="Trebuchet MS"/>
          <w:color w:val="000000" w:themeColor="text1"/>
          <w:sz w:val="20"/>
          <w:szCs w:val="20"/>
        </w:rPr>
        <w:t>wheeled</w:t>
      </w:r>
      <w:r w:rsidR="00201FEB" w:rsidRPr="003050D3">
        <w:rPr>
          <w:rFonts w:ascii="Trebuchet MS" w:hAnsi="Trebuchet MS"/>
          <w:color w:val="000000" w:themeColor="text1"/>
          <w:sz w:val="20"/>
          <w:szCs w:val="20"/>
        </w:rPr>
        <w:t xml:space="preserve"> </w:t>
      </w:r>
      <w:r w:rsidR="00801978" w:rsidRPr="003050D3">
        <w:rPr>
          <w:rFonts w:ascii="Trebuchet MS" w:hAnsi="Trebuchet MS"/>
          <w:color w:val="000000" w:themeColor="text1"/>
          <w:sz w:val="20"/>
          <w:szCs w:val="20"/>
        </w:rPr>
        <w:t xml:space="preserve">through </w:t>
      </w:r>
      <w:r w:rsidR="00201FEB" w:rsidRPr="003050D3">
        <w:rPr>
          <w:rFonts w:ascii="Trebuchet MS" w:hAnsi="Trebuchet MS"/>
          <w:color w:val="000000" w:themeColor="text1"/>
          <w:sz w:val="20"/>
          <w:szCs w:val="20"/>
        </w:rPr>
        <w:t>the national grid from the Boston Hydroelectric Plant in the Lesotho Highlands Water Scheme</w:t>
      </w:r>
      <w:r w:rsidR="00397ABA" w:rsidRPr="003050D3">
        <w:rPr>
          <w:rFonts w:ascii="Trebuchet MS" w:hAnsi="Trebuchet MS"/>
          <w:color w:val="000000" w:themeColor="text1"/>
          <w:sz w:val="20"/>
          <w:szCs w:val="20"/>
        </w:rPr>
        <w:t>, which came online in October 2025.</w:t>
      </w:r>
      <w:r w:rsidR="00201FEB" w:rsidRPr="003050D3">
        <w:rPr>
          <w:rFonts w:ascii="Trebuchet MS" w:hAnsi="Trebuchet MS"/>
          <w:color w:val="000000" w:themeColor="text1"/>
          <w:sz w:val="20"/>
          <w:szCs w:val="20"/>
        </w:rPr>
        <w:t xml:space="preserve"> </w:t>
      </w:r>
      <w:r w:rsidR="00D61DCF" w:rsidRPr="003050D3">
        <w:rPr>
          <w:rFonts w:ascii="Trebuchet MS" w:hAnsi="Trebuchet MS"/>
          <w:color w:val="000000" w:themeColor="text1"/>
          <w:sz w:val="20"/>
          <w:szCs w:val="20"/>
        </w:rPr>
        <w:t>During the period it</w:t>
      </w:r>
      <w:r w:rsidR="004D3474" w:rsidRPr="003050D3">
        <w:rPr>
          <w:rFonts w:ascii="Trebuchet MS" w:hAnsi="Trebuchet MS"/>
          <w:color w:val="000000" w:themeColor="text1"/>
          <w:sz w:val="20"/>
          <w:szCs w:val="20"/>
        </w:rPr>
        <w:t xml:space="preserve"> generated </w:t>
      </w:r>
      <w:r w:rsidR="00901828" w:rsidRPr="003050D3">
        <w:rPr>
          <w:rFonts w:ascii="Trebuchet MS" w:hAnsi="Trebuchet MS"/>
          <w:color w:val="000000" w:themeColor="text1"/>
          <w:sz w:val="20"/>
          <w:szCs w:val="20"/>
        </w:rPr>
        <w:t xml:space="preserve">6.64GWh of renewable energy for </w:t>
      </w:r>
      <w:r w:rsidR="00E92D5B" w:rsidRPr="003050D3">
        <w:rPr>
          <w:rFonts w:ascii="Trebuchet MS" w:hAnsi="Trebuchet MS"/>
          <w:color w:val="000000" w:themeColor="text1"/>
          <w:sz w:val="20"/>
          <w:szCs w:val="20"/>
        </w:rPr>
        <w:t>Growthpoint</w:t>
      </w:r>
      <w:r w:rsidR="005D751B" w:rsidRPr="003050D3">
        <w:rPr>
          <w:rFonts w:ascii="Trebuchet MS" w:hAnsi="Trebuchet MS"/>
          <w:color w:val="000000" w:themeColor="text1"/>
          <w:sz w:val="20"/>
          <w:szCs w:val="20"/>
        </w:rPr>
        <w:t>,</w:t>
      </w:r>
      <w:r w:rsidR="0014330F" w:rsidRPr="003050D3">
        <w:rPr>
          <w:rFonts w:ascii="Trebuchet MS" w:hAnsi="Trebuchet MS"/>
          <w:color w:val="000000" w:themeColor="text1"/>
          <w:sz w:val="20"/>
          <w:szCs w:val="20"/>
        </w:rPr>
        <w:t xml:space="preserve"> </w:t>
      </w:r>
      <w:r w:rsidR="006F6DB1" w:rsidRPr="003050D3">
        <w:rPr>
          <w:rFonts w:ascii="Trebuchet MS" w:hAnsi="Trebuchet MS"/>
          <w:color w:val="000000" w:themeColor="text1"/>
          <w:sz w:val="20"/>
          <w:szCs w:val="20"/>
        </w:rPr>
        <w:t>delivering green electricity with cost</w:t>
      </w:r>
      <w:r w:rsidR="00950BFD" w:rsidRPr="003050D3">
        <w:rPr>
          <w:rFonts w:ascii="Trebuchet MS" w:hAnsi="Trebuchet MS"/>
          <w:color w:val="000000" w:themeColor="text1"/>
          <w:sz w:val="20"/>
          <w:szCs w:val="20"/>
        </w:rPr>
        <w:t>-</w:t>
      </w:r>
      <w:r w:rsidR="006F6DB1" w:rsidRPr="003050D3">
        <w:rPr>
          <w:rFonts w:ascii="Trebuchet MS" w:hAnsi="Trebuchet MS"/>
          <w:color w:val="000000" w:themeColor="text1"/>
          <w:sz w:val="20"/>
          <w:szCs w:val="20"/>
        </w:rPr>
        <w:t xml:space="preserve">saving fixed escalations </w:t>
      </w:r>
      <w:r w:rsidR="00950BFD" w:rsidRPr="003050D3">
        <w:rPr>
          <w:rFonts w:ascii="Trebuchet MS" w:hAnsi="Trebuchet MS"/>
          <w:color w:val="000000" w:themeColor="text1"/>
          <w:sz w:val="20"/>
          <w:szCs w:val="20"/>
        </w:rPr>
        <w:t xml:space="preserve">to tenants at nine Growthpoint buildings </w:t>
      </w:r>
      <w:r w:rsidR="006F6DB1" w:rsidRPr="003050D3">
        <w:rPr>
          <w:rFonts w:ascii="Trebuchet MS" w:hAnsi="Trebuchet MS"/>
          <w:color w:val="000000" w:themeColor="text1"/>
          <w:sz w:val="20"/>
          <w:szCs w:val="20"/>
        </w:rPr>
        <w:t xml:space="preserve">as part of </w:t>
      </w:r>
      <w:r w:rsidR="00950BFD" w:rsidRPr="003050D3">
        <w:rPr>
          <w:rFonts w:ascii="Trebuchet MS" w:hAnsi="Trebuchet MS"/>
          <w:color w:val="000000" w:themeColor="text1"/>
          <w:sz w:val="20"/>
          <w:szCs w:val="20"/>
        </w:rPr>
        <w:t>the</w:t>
      </w:r>
      <w:r w:rsidR="006F6DB1" w:rsidRPr="003050D3">
        <w:rPr>
          <w:rFonts w:ascii="Trebuchet MS" w:hAnsi="Trebuchet MS"/>
          <w:color w:val="000000" w:themeColor="text1"/>
          <w:sz w:val="20"/>
          <w:szCs w:val="20"/>
        </w:rPr>
        <w:t xml:space="preserve"> innovative e-co</w:t>
      </w:r>
      <w:r w:rsidR="00950BFD" w:rsidRPr="00C12A8F">
        <w:rPr>
          <w:rFonts w:ascii="Trebuchet MS" w:hAnsi="Trebuchet MS"/>
          <w:color w:val="000000" w:themeColor="text1"/>
          <w:sz w:val="20"/>
          <w:szCs w:val="20"/>
          <w:vertAlign w:val="subscript"/>
        </w:rPr>
        <w:t>2</w:t>
      </w:r>
      <w:r w:rsidR="00950BFD" w:rsidRPr="003050D3">
        <w:rPr>
          <w:rFonts w:ascii="Trebuchet MS" w:hAnsi="Trebuchet MS"/>
          <w:color w:val="000000" w:themeColor="text1"/>
          <w:sz w:val="20"/>
          <w:szCs w:val="20"/>
        </w:rPr>
        <w:t xml:space="preserve"> solution.</w:t>
      </w:r>
      <w:r w:rsidR="00C12A8F">
        <w:rPr>
          <w:rFonts w:ascii="Trebuchet MS" w:hAnsi="Trebuchet MS"/>
          <w:color w:val="000000" w:themeColor="text1"/>
          <w:sz w:val="20"/>
          <w:szCs w:val="20"/>
        </w:rPr>
        <w:t xml:space="preserve"> Including the e-co</w:t>
      </w:r>
      <w:r w:rsidR="00C12A8F" w:rsidRPr="00C12A8F">
        <w:rPr>
          <w:rFonts w:ascii="Trebuchet MS" w:hAnsi="Trebuchet MS"/>
          <w:color w:val="000000" w:themeColor="text1"/>
          <w:sz w:val="20"/>
          <w:szCs w:val="20"/>
          <w:vertAlign w:val="subscript"/>
        </w:rPr>
        <w:t>2</w:t>
      </w:r>
      <w:r w:rsidR="00C12A8F">
        <w:rPr>
          <w:rFonts w:ascii="Trebuchet MS" w:hAnsi="Trebuchet MS"/>
          <w:color w:val="000000" w:themeColor="text1"/>
          <w:sz w:val="20"/>
          <w:szCs w:val="20"/>
        </w:rPr>
        <w:t xml:space="preserve"> buildings, </w:t>
      </w:r>
      <w:r w:rsidR="00C12A8F" w:rsidRPr="00C12A8F">
        <w:rPr>
          <w:rFonts w:ascii="Trebuchet MS" w:hAnsi="Trebuchet MS"/>
          <w:color w:val="000000" w:themeColor="text1"/>
          <w:sz w:val="20"/>
          <w:szCs w:val="20"/>
          <w:lang w:val="en-ZA"/>
        </w:rPr>
        <w:t xml:space="preserve">Growthpoint </w:t>
      </w:r>
      <w:proofErr w:type="gramStart"/>
      <w:r w:rsidR="00C12A8F" w:rsidRPr="00C12A8F">
        <w:rPr>
          <w:rFonts w:ascii="Trebuchet MS" w:hAnsi="Trebuchet MS"/>
          <w:color w:val="000000" w:themeColor="text1"/>
          <w:sz w:val="20"/>
          <w:szCs w:val="20"/>
          <w:lang w:val="en-ZA"/>
        </w:rPr>
        <w:t>has the ability to</w:t>
      </w:r>
      <w:proofErr w:type="gramEnd"/>
      <w:r w:rsidR="00C12A8F" w:rsidRPr="00C12A8F">
        <w:rPr>
          <w:rFonts w:ascii="Trebuchet MS" w:hAnsi="Trebuchet MS"/>
          <w:color w:val="000000" w:themeColor="text1"/>
          <w:sz w:val="20"/>
          <w:szCs w:val="20"/>
          <w:lang w:val="en-ZA"/>
        </w:rPr>
        <w:t xml:space="preserve"> supply twenty-one Eskom buildings with certified green electricity.</w:t>
      </w:r>
    </w:p>
    <w:p w14:paraId="65FCFB1B" w14:textId="77777777" w:rsidR="00E56FB3" w:rsidRPr="003050D3" w:rsidRDefault="00E56FB3" w:rsidP="002B28D2">
      <w:pPr>
        <w:spacing w:after="0"/>
        <w:jc w:val="both"/>
        <w:rPr>
          <w:rFonts w:ascii="Trebuchet MS" w:hAnsi="Trebuchet MS"/>
          <w:color w:val="000000" w:themeColor="text1"/>
          <w:sz w:val="20"/>
          <w:szCs w:val="20"/>
        </w:rPr>
      </w:pPr>
    </w:p>
    <w:p w14:paraId="42B25B3A" w14:textId="02FE1DCE" w:rsidR="00201FEB" w:rsidRPr="003050D3" w:rsidRDefault="00CB517F"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lastRenderedPageBreak/>
        <w:t xml:space="preserve">Paving the way for more </w:t>
      </w:r>
      <w:r w:rsidR="00291AB3" w:rsidRPr="003050D3">
        <w:rPr>
          <w:rFonts w:ascii="Trebuchet MS" w:hAnsi="Trebuchet MS"/>
          <w:color w:val="000000" w:themeColor="text1"/>
          <w:sz w:val="20"/>
          <w:szCs w:val="20"/>
        </w:rPr>
        <w:t xml:space="preserve">renewable energy to </w:t>
      </w:r>
      <w:r w:rsidRPr="003050D3">
        <w:rPr>
          <w:rFonts w:ascii="Trebuchet MS" w:hAnsi="Trebuchet MS"/>
          <w:color w:val="000000" w:themeColor="text1"/>
          <w:sz w:val="20"/>
          <w:szCs w:val="20"/>
        </w:rPr>
        <w:t xml:space="preserve">follow, </w:t>
      </w:r>
      <w:r w:rsidR="00806FAF" w:rsidRPr="003050D3">
        <w:rPr>
          <w:rFonts w:ascii="Trebuchet MS" w:hAnsi="Trebuchet MS"/>
          <w:color w:val="000000" w:themeColor="text1"/>
          <w:sz w:val="20"/>
          <w:szCs w:val="20"/>
        </w:rPr>
        <w:t xml:space="preserve">two new wind farms </w:t>
      </w:r>
      <w:r w:rsidR="00207139" w:rsidRPr="003050D3">
        <w:rPr>
          <w:rFonts w:ascii="Trebuchet MS" w:hAnsi="Trebuchet MS"/>
          <w:color w:val="000000" w:themeColor="text1"/>
          <w:sz w:val="20"/>
          <w:szCs w:val="20"/>
        </w:rPr>
        <w:t>that will provide</w:t>
      </w:r>
      <w:r w:rsidR="00806FAF" w:rsidRPr="003050D3">
        <w:rPr>
          <w:rFonts w:ascii="Trebuchet MS" w:hAnsi="Trebuchet MS"/>
          <w:color w:val="000000" w:themeColor="text1"/>
          <w:sz w:val="20"/>
          <w:szCs w:val="20"/>
        </w:rPr>
        <w:t xml:space="preserve"> low</w:t>
      </w:r>
      <w:r w:rsidR="00291AB3" w:rsidRPr="003050D3">
        <w:rPr>
          <w:rFonts w:ascii="Trebuchet MS" w:hAnsi="Trebuchet MS"/>
          <w:color w:val="000000" w:themeColor="text1"/>
          <w:sz w:val="20"/>
          <w:szCs w:val="20"/>
        </w:rPr>
        <w:t>-</w:t>
      </w:r>
      <w:r w:rsidR="00806FAF" w:rsidRPr="003050D3">
        <w:rPr>
          <w:rFonts w:ascii="Trebuchet MS" w:hAnsi="Trebuchet MS"/>
          <w:color w:val="000000" w:themeColor="text1"/>
          <w:sz w:val="20"/>
          <w:szCs w:val="20"/>
        </w:rPr>
        <w:t xml:space="preserve">carbon energy </w:t>
      </w:r>
      <w:r w:rsidR="00D726BC" w:rsidRPr="003050D3">
        <w:rPr>
          <w:rFonts w:ascii="Trebuchet MS" w:hAnsi="Trebuchet MS"/>
          <w:color w:val="000000" w:themeColor="text1"/>
          <w:sz w:val="20"/>
          <w:szCs w:val="20"/>
        </w:rPr>
        <w:t>to</w:t>
      </w:r>
      <w:r w:rsidR="00806FAF" w:rsidRPr="003050D3">
        <w:rPr>
          <w:rFonts w:ascii="Trebuchet MS" w:hAnsi="Trebuchet MS"/>
          <w:color w:val="000000" w:themeColor="text1"/>
          <w:sz w:val="20"/>
          <w:szCs w:val="20"/>
        </w:rPr>
        <w:t xml:space="preserve"> Growthpoint</w:t>
      </w:r>
      <w:r w:rsidR="00291AB3" w:rsidRPr="003050D3">
        <w:rPr>
          <w:rFonts w:ascii="Trebuchet MS" w:hAnsi="Trebuchet MS"/>
          <w:color w:val="000000" w:themeColor="text1"/>
          <w:sz w:val="20"/>
          <w:szCs w:val="20"/>
        </w:rPr>
        <w:t xml:space="preserve"> reached</w:t>
      </w:r>
      <w:r w:rsidR="0097689C" w:rsidRPr="003050D3">
        <w:rPr>
          <w:rFonts w:ascii="Trebuchet MS" w:hAnsi="Trebuchet MS"/>
          <w:color w:val="000000" w:themeColor="text1"/>
          <w:sz w:val="20"/>
          <w:szCs w:val="20"/>
        </w:rPr>
        <w:t xml:space="preserve"> </w:t>
      </w:r>
      <w:r w:rsidR="0049722D" w:rsidRPr="003050D3">
        <w:rPr>
          <w:rFonts w:ascii="Trebuchet MS" w:hAnsi="Trebuchet MS"/>
          <w:color w:val="000000" w:themeColor="text1"/>
          <w:sz w:val="20"/>
          <w:szCs w:val="20"/>
        </w:rPr>
        <w:t>financial</w:t>
      </w:r>
      <w:r w:rsidR="002919E9" w:rsidRPr="003050D3">
        <w:rPr>
          <w:rFonts w:ascii="Trebuchet MS" w:hAnsi="Trebuchet MS"/>
          <w:color w:val="000000" w:themeColor="text1"/>
          <w:sz w:val="20"/>
          <w:szCs w:val="20"/>
        </w:rPr>
        <w:t xml:space="preserve"> </w:t>
      </w:r>
      <w:r w:rsidR="00A1737C" w:rsidRPr="003050D3">
        <w:rPr>
          <w:rFonts w:ascii="Trebuchet MS" w:hAnsi="Trebuchet MS"/>
          <w:color w:val="000000" w:themeColor="text1"/>
          <w:sz w:val="20"/>
          <w:szCs w:val="20"/>
        </w:rPr>
        <w:t xml:space="preserve">close </w:t>
      </w:r>
      <w:r w:rsidR="00291AB3" w:rsidRPr="003050D3">
        <w:rPr>
          <w:rFonts w:ascii="Trebuchet MS" w:hAnsi="Trebuchet MS"/>
          <w:color w:val="000000" w:themeColor="text1"/>
          <w:sz w:val="20"/>
          <w:szCs w:val="20"/>
        </w:rPr>
        <w:t>in December 2025</w:t>
      </w:r>
      <w:r w:rsidR="002919E9" w:rsidRPr="003050D3">
        <w:rPr>
          <w:rFonts w:ascii="Trebuchet MS" w:hAnsi="Trebuchet MS"/>
          <w:color w:val="000000" w:themeColor="text1"/>
          <w:sz w:val="20"/>
          <w:szCs w:val="20"/>
        </w:rPr>
        <w:t xml:space="preserve"> </w:t>
      </w:r>
      <w:r w:rsidR="00E33736" w:rsidRPr="003050D3">
        <w:rPr>
          <w:rFonts w:ascii="Trebuchet MS" w:hAnsi="Trebuchet MS"/>
          <w:color w:val="000000" w:themeColor="text1"/>
          <w:sz w:val="20"/>
          <w:szCs w:val="20"/>
        </w:rPr>
        <w:t>and are scheduled</w:t>
      </w:r>
      <w:r w:rsidR="00A1737C" w:rsidRPr="003050D3">
        <w:rPr>
          <w:rFonts w:ascii="Trebuchet MS" w:hAnsi="Trebuchet MS"/>
          <w:color w:val="000000" w:themeColor="text1"/>
          <w:sz w:val="20"/>
          <w:szCs w:val="20"/>
        </w:rPr>
        <w:t xml:space="preserve"> </w:t>
      </w:r>
      <w:r w:rsidR="002919E9" w:rsidRPr="003050D3">
        <w:rPr>
          <w:rFonts w:ascii="Trebuchet MS" w:hAnsi="Trebuchet MS"/>
          <w:color w:val="000000" w:themeColor="text1"/>
          <w:sz w:val="20"/>
          <w:szCs w:val="20"/>
        </w:rPr>
        <w:t xml:space="preserve">to come online by </w:t>
      </w:r>
      <w:r w:rsidR="00A1737C" w:rsidRPr="003050D3">
        <w:rPr>
          <w:rFonts w:ascii="Trebuchet MS" w:hAnsi="Trebuchet MS"/>
          <w:color w:val="000000" w:themeColor="text1"/>
          <w:sz w:val="20"/>
          <w:szCs w:val="20"/>
        </w:rPr>
        <w:t>mid</w:t>
      </w:r>
      <w:r w:rsidR="00E9528A" w:rsidRPr="003050D3">
        <w:rPr>
          <w:rFonts w:ascii="Trebuchet MS" w:hAnsi="Trebuchet MS"/>
          <w:color w:val="000000" w:themeColor="text1"/>
          <w:sz w:val="20"/>
          <w:szCs w:val="20"/>
        </w:rPr>
        <w:t>-</w:t>
      </w:r>
      <w:r w:rsidR="00A1737C" w:rsidRPr="003050D3">
        <w:rPr>
          <w:rFonts w:ascii="Trebuchet MS" w:hAnsi="Trebuchet MS"/>
          <w:color w:val="000000" w:themeColor="text1"/>
          <w:sz w:val="20"/>
          <w:szCs w:val="20"/>
        </w:rPr>
        <w:t>2027.</w:t>
      </w:r>
      <w:r w:rsidRPr="003050D3">
        <w:rPr>
          <w:rFonts w:ascii="Trebuchet MS" w:hAnsi="Trebuchet MS"/>
          <w:color w:val="000000" w:themeColor="text1"/>
          <w:sz w:val="20"/>
          <w:szCs w:val="20"/>
        </w:rPr>
        <w:t xml:space="preserve"> The PPA </w:t>
      </w:r>
      <w:r w:rsidR="00E9528A" w:rsidRPr="003050D3">
        <w:rPr>
          <w:rFonts w:ascii="Trebuchet MS" w:hAnsi="Trebuchet MS"/>
          <w:color w:val="000000" w:themeColor="text1"/>
          <w:sz w:val="20"/>
          <w:szCs w:val="20"/>
        </w:rPr>
        <w:t xml:space="preserve">with Etana Energy </w:t>
      </w:r>
      <w:r w:rsidR="002919E9" w:rsidRPr="003050D3">
        <w:rPr>
          <w:rFonts w:ascii="Trebuchet MS" w:hAnsi="Trebuchet MS"/>
          <w:color w:val="000000" w:themeColor="text1"/>
          <w:sz w:val="20"/>
          <w:szCs w:val="20"/>
        </w:rPr>
        <w:t>covers</w:t>
      </w:r>
      <w:r w:rsidR="00AB5BB1" w:rsidRPr="003050D3">
        <w:rPr>
          <w:rFonts w:ascii="Trebuchet MS" w:hAnsi="Trebuchet MS"/>
          <w:color w:val="000000" w:themeColor="text1"/>
          <w:sz w:val="20"/>
          <w:szCs w:val="20"/>
        </w:rPr>
        <w:t xml:space="preserve"> hydro, wind, and solar supply equal to 32.0% of Growthpoint’s </w:t>
      </w:r>
      <w:r w:rsidR="005D751B" w:rsidRPr="003050D3">
        <w:rPr>
          <w:rFonts w:ascii="Trebuchet MS" w:hAnsi="Trebuchet MS"/>
          <w:color w:val="000000" w:themeColor="text1"/>
          <w:sz w:val="20"/>
          <w:szCs w:val="20"/>
        </w:rPr>
        <w:t xml:space="preserve">FY23 </w:t>
      </w:r>
      <w:r w:rsidR="00AB5BB1" w:rsidRPr="003050D3">
        <w:rPr>
          <w:rFonts w:ascii="Trebuchet MS" w:hAnsi="Trebuchet MS"/>
          <w:color w:val="000000" w:themeColor="text1"/>
          <w:sz w:val="20"/>
          <w:szCs w:val="20"/>
        </w:rPr>
        <w:t>energy consumption</w:t>
      </w:r>
      <w:r w:rsidR="005D751B" w:rsidRPr="003050D3">
        <w:rPr>
          <w:rFonts w:ascii="Trebuchet MS" w:hAnsi="Trebuchet MS"/>
          <w:color w:val="000000" w:themeColor="text1"/>
          <w:sz w:val="20"/>
          <w:szCs w:val="20"/>
        </w:rPr>
        <w:t>, being</w:t>
      </w:r>
      <w:r w:rsidR="00253DB6" w:rsidRPr="003050D3">
        <w:rPr>
          <w:rFonts w:ascii="Trebuchet MS" w:hAnsi="Trebuchet MS"/>
          <w:color w:val="000000" w:themeColor="text1"/>
          <w:sz w:val="20"/>
          <w:szCs w:val="20"/>
        </w:rPr>
        <w:t xml:space="preserve"> </w:t>
      </w:r>
      <w:r w:rsidR="002919E9" w:rsidRPr="003050D3">
        <w:rPr>
          <w:rFonts w:ascii="Trebuchet MS" w:hAnsi="Trebuchet MS"/>
          <w:color w:val="000000" w:themeColor="text1"/>
          <w:sz w:val="20"/>
          <w:szCs w:val="20"/>
        </w:rPr>
        <w:t xml:space="preserve">the year </w:t>
      </w:r>
      <w:r w:rsidR="00A422B1" w:rsidRPr="003050D3">
        <w:rPr>
          <w:rFonts w:ascii="Trebuchet MS" w:hAnsi="Trebuchet MS"/>
          <w:color w:val="000000" w:themeColor="text1"/>
          <w:sz w:val="20"/>
          <w:szCs w:val="20"/>
        </w:rPr>
        <w:t xml:space="preserve">that </w:t>
      </w:r>
      <w:r w:rsidR="002919E9" w:rsidRPr="003050D3">
        <w:rPr>
          <w:rFonts w:ascii="Trebuchet MS" w:hAnsi="Trebuchet MS"/>
          <w:color w:val="000000" w:themeColor="text1"/>
          <w:sz w:val="20"/>
          <w:szCs w:val="20"/>
        </w:rPr>
        <w:t>it was signed.</w:t>
      </w:r>
    </w:p>
    <w:p w14:paraId="1468BCA7" w14:textId="77777777" w:rsidR="00F055F8" w:rsidRPr="003050D3" w:rsidRDefault="00F055F8" w:rsidP="002B28D2">
      <w:pPr>
        <w:spacing w:after="0"/>
        <w:jc w:val="both"/>
        <w:rPr>
          <w:rFonts w:ascii="Trebuchet MS" w:hAnsi="Trebuchet MS"/>
          <w:color w:val="000000" w:themeColor="text1"/>
          <w:sz w:val="20"/>
          <w:szCs w:val="20"/>
        </w:rPr>
      </w:pPr>
    </w:p>
    <w:p w14:paraId="3FE6DC8B" w14:textId="3DAFF721" w:rsidR="00F055F8" w:rsidRPr="003050D3" w:rsidRDefault="00543E0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Further s</w:t>
      </w:r>
      <w:r w:rsidR="00F055F8" w:rsidRPr="003050D3">
        <w:rPr>
          <w:rFonts w:ascii="Trebuchet MS" w:hAnsi="Trebuchet MS"/>
          <w:color w:val="000000" w:themeColor="text1"/>
          <w:sz w:val="20"/>
          <w:szCs w:val="20"/>
        </w:rPr>
        <w:t xml:space="preserve">caling energy and cost savings while expanding renewable energy generation, Growthpoint has cumulatively spent R1bn on </w:t>
      </w:r>
      <w:r w:rsidR="007C663E" w:rsidRPr="003050D3">
        <w:rPr>
          <w:rFonts w:ascii="Trebuchet MS" w:hAnsi="Trebuchet MS"/>
          <w:color w:val="000000" w:themeColor="text1"/>
          <w:sz w:val="20"/>
          <w:szCs w:val="20"/>
        </w:rPr>
        <w:t xml:space="preserve">solar installations </w:t>
      </w:r>
      <w:r w:rsidR="004713E5" w:rsidRPr="003050D3">
        <w:rPr>
          <w:rFonts w:ascii="Trebuchet MS" w:hAnsi="Trebuchet MS"/>
          <w:color w:val="000000" w:themeColor="text1"/>
          <w:sz w:val="20"/>
          <w:szCs w:val="20"/>
        </w:rPr>
        <w:t>in its portfolio</w:t>
      </w:r>
      <w:r w:rsidR="00F055F8" w:rsidRPr="003050D3">
        <w:rPr>
          <w:rFonts w:ascii="Trebuchet MS" w:hAnsi="Trebuchet MS"/>
          <w:color w:val="000000" w:themeColor="text1"/>
          <w:sz w:val="20"/>
          <w:szCs w:val="20"/>
        </w:rPr>
        <w:t>, with 84 plants and a PV capacity of 61.7MWp, already placing it on par with a commercial-scale renewable utility. It is on track to exceed its goal of reaching 68MWp this financial year</w:t>
      </w:r>
      <w:r w:rsidR="005D751B" w:rsidRPr="003050D3">
        <w:rPr>
          <w:rFonts w:ascii="Trebuchet MS" w:hAnsi="Trebuchet MS"/>
          <w:color w:val="000000" w:themeColor="text1"/>
          <w:sz w:val="20"/>
          <w:szCs w:val="20"/>
        </w:rPr>
        <w:t>.</w:t>
      </w:r>
    </w:p>
    <w:p w14:paraId="557657FE" w14:textId="77777777" w:rsidR="00FC51E0" w:rsidRPr="003050D3" w:rsidRDefault="00FC51E0" w:rsidP="002B28D2">
      <w:pPr>
        <w:spacing w:after="0"/>
        <w:jc w:val="both"/>
        <w:rPr>
          <w:rFonts w:ascii="Trebuchet MS" w:hAnsi="Trebuchet MS"/>
          <w:color w:val="000000" w:themeColor="text1"/>
          <w:sz w:val="20"/>
          <w:szCs w:val="20"/>
        </w:rPr>
      </w:pPr>
    </w:p>
    <w:p w14:paraId="4D9A70E2" w14:textId="6D58CB27" w:rsidR="002A0B0A" w:rsidRDefault="001F3102" w:rsidP="002A0B0A">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Highlighting </w:t>
      </w:r>
      <w:r w:rsidR="00E317F8" w:rsidRPr="003050D3">
        <w:rPr>
          <w:rFonts w:ascii="Trebuchet MS" w:hAnsi="Trebuchet MS"/>
          <w:color w:val="000000" w:themeColor="text1"/>
          <w:sz w:val="20"/>
          <w:szCs w:val="20"/>
        </w:rPr>
        <w:t>a</w:t>
      </w:r>
      <w:r w:rsidR="00AC57FE" w:rsidRPr="003050D3">
        <w:rPr>
          <w:rFonts w:ascii="Trebuchet MS" w:hAnsi="Trebuchet MS"/>
          <w:color w:val="000000" w:themeColor="text1"/>
          <w:sz w:val="20"/>
          <w:szCs w:val="20"/>
        </w:rPr>
        <w:t xml:space="preserve"> </w:t>
      </w:r>
      <w:r w:rsidR="00E85141" w:rsidRPr="003050D3">
        <w:rPr>
          <w:rFonts w:ascii="Trebuchet MS" w:hAnsi="Trebuchet MS"/>
          <w:color w:val="000000" w:themeColor="text1"/>
          <w:sz w:val="20"/>
          <w:szCs w:val="20"/>
        </w:rPr>
        <w:t xml:space="preserve">deep </w:t>
      </w:r>
      <w:r w:rsidRPr="003050D3">
        <w:rPr>
          <w:rFonts w:ascii="Trebuchet MS" w:hAnsi="Trebuchet MS"/>
          <w:color w:val="000000" w:themeColor="text1"/>
          <w:sz w:val="20"/>
          <w:szCs w:val="20"/>
        </w:rPr>
        <w:t>commitment to certifi</w:t>
      </w:r>
      <w:r w:rsidR="00AC57FE" w:rsidRPr="003050D3">
        <w:rPr>
          <w:rFonts w:ascii="Trebuchet MS" w:hAnsi="Trebuchet MS"/>
          <w:color w:val="000000" w:themeColor="text1"/>
          <w:sz w:val="20"/>
          <w:szCs w:val="20"/>
        </w:rPr>
        <w:t>able sustainability impact</w:t>
      </w:r>
      <w:r w:rsidR="001A505A" w:rsidRPr="003050D3">
        <w:rPr>
          <w:rFonts w:ascii="Trebuchet MS" w:hAnsi="Trebuchet MS"/>
          <w:color w:val="000000" w:themeColor="text1"/>
          <w:sz w:val="20"/>
          <w:szCs w:val="20"/>
        </w:rPr>
        <w:t xml:space="preserve">s, </w:t>
      </w:r>
      <w:r w:rsidR="003804F1" w:rsidRPr="003050D3">
        <w:rPr>
          <w:rFonts w:ascii="Trebuchet MS" w:hAnsi="Trebuchet MS"/>
          <w:color w:val="000000" w:themeColor="text1"/>
          <w:sz w:val="20"/>
          <w:szCs w:val="20"/>
        </w:rPr>
        <w:t xml:space="preserve">three Growthpoint </w:t>
      </w:r>
      <w:r w:rsidR="00E317F8" w:rsidRPr="003050D3">
        <w:rPr>
          <w:rFonts w:ascii="Trebuchet MS" w:hAnsi="Trebuchet MS"/>
          <w:color w:val="000000" w:themeColor="text1"/>
          <w:sz w:val="20"/>
          <w:szCs w:val="20"/>
        </w:rPr>
        <w:t>shopping</w:t>
      </w:r>
      <w:r w:rsidR="003804F1" w:rsidRPr="003050D3">
        <w:rPr>
          <w:rFonts w:ascii="Trebuchet MS" w:hAnsi="Trebuchet MS"/>
          <w:color w:val="000000" w:themeColor="text1"/>
          <w:sz w:val="20"/>
          <w:szCs w:val="20"/>
        </w:rPr>
        <w:t xml:space="preserve"> centres achieved Level 2 Net Zero Waste </w:t>
      </w:r>
      <w:r w:rsidR="003804F1" w:rsidRPr="006B2F42">
        <w:rPr>
          <w:rFonts w:ascii="Trebuchet MS" w:hAnsi="Trebuchet MS"/>
          <w:color w:val="000000" w:themeColor="text1"/>
          <w:sz w:val="20"/>
          <w:szCs w:val="20"/>
        </w:rPr>
        <w:t xml:space="preserve">certification </w:t>
      </w:r>
      <w:r w:rsidR="00F27C56" w:rsidRPr="006B2F42">
        <w:rPr>
          <w:rFonts w:ascii="Trebuchet MS" w:hAnsi="Trebuchet MS"/>
          <w:color w:val="000000" w:themeColor="text1"/>
          <w:sz w:val="20"/>
          <w:szCs w:val="20"/>
        </w:rPr>
        <w:t>as it continues to drive waste reduction and diversion</w:t>
      </w:r>
      <w:r w:rsidR="00674779" w:rsidRPr="006B2F42">
        <w:rPr>
          <w:rFonts w:ascii="Trebuchet MS" w:hAnsi="Trebuchet MS"/>
          <w:color w:val="000000" w:themeColor="text1"/>
          <w:sz w:val="20"/>
          <w:szCs w:val="20"/>
        </w:rPr>
        <w:t xml:space="preserve">. Growthpoint </w:t>
      </w:r>
      <w:r w:rsidR="00063A75" w:rsidRPr="006B2F42">
        <w:rPr>
          <w:rFonts w:ascii="Trebuchet MS" w:hAnsi="Trebuchet MS"/>
          <w:color w:val="000000" w:themeColor="text1"/>
          <w:sz w:val="20"/>
          <w:szCs w:val="20"/>
        </w:rPr>
        <w:t xml:space="preserve">also </w:t>
      </w:r>
      <w:r w:rsidR="00674779" w:rsidRPr="006B2F42">
        <w:rPr>
          <w:rFonts w:ascii="Trebuchet MS" w:hAnsi="Trebuchet MS"/>
          <w:color w:val="000000" w:themeColor="text1"/>
          <w:sz w:val="20"/>
          <w:szCs w:val="20"/>
        </w:rPr>
        <w:t xml:space="preserve">holds 120 </w:t>
      </w:r>
      <w:r w:rsidR="00063A75" w:rsidRPr="006B2F42">
        <w:rPr>
          <w:rFonts w:ascii="Trebuchet MS" w:hAnsi="Trebuchet MS"/>
          <w:color w:val="000000" w:themeColor="text1"/>
          <w:sz w:val="20"/>
          <w:szCs w:val="20"/>
        </w:rPr>
        <w:t>green building certifications</w:t>
      </w:r>
      <w:r w:rsidR="004735BD" w:rsidRPr="006B2F42">
        <w:rPr>
          <w:rFonts w:ascii="Trebuchet MS" w:hAnsi="Trebuchet MS"/>
          <w:color w:val="000000" w:themeColor="text1"/>
          <w:sz w:val="20"/>
          <w:szCs w:val="20"/>
        </w:rPr>
        <w:t xml:space="preserve"> and</w:t>
      </w:r>
      <w:r w:rsidR="00950CA3" w:rsidRPr="006B2F42">
        <w:rPr>
          <w:rFonts w:ascii="Trebuchet MS" w:hAnsi="Trebuchet MS"/>
          <w:color w:val="000000" w:themeColor="text1"/>
          <w:sz w:val="20"/>
          <w:szCs w:val="20"/>
        </w:rPr>
        <w:t xml:space="preserve">, during the period, </w:t>
      </w:r>
      <w:r w:rsidR="00F55B27" w:rsidRPr="006B2F42">
        <w:rPr>
          <w:rFonts w:ascii="Trebuchet MS" w:hAnsi="Trebuchet MS"/>
          <w:color w:val="000000" w:themeColor="text1"/>
          <w:sz w:val="20"/>
          <w:szCs w:val="20"/>
        </w:rPr>
        <w:t xml:space="preserve">registered </w:t>
      </w:r>
      <w:r w:rsidR="00950CA3" w:rsidRPr="006B2F42">
        <w:rPr>
          <w:rFonts w:ascii="Trebuchet MS" w:hAnsi="Trebuchet MS"/>
          <w:color w:val="000000" w:themeColor="text1"/>
          <w:sz w:val="20"/>
          <w:szCs w:val="20"/>
        </w:rPr>
        <w:t>around half</w:t>
      </w:r>
      <w:r w:rsidR="00F55B27" w:rsidRPr="006B2F42">
        <w:rPr>
          <w:rFonts w:ascii="Trebuchet MS" w:hAnsi="Trebuchet MS"/>
          <w:color w:val="000000" w:themeColor="text1"/>
          <w:sz w:val="20"/>
          <w:szCs w:val="20"/>
        </w:rPr>
        <w:t xml:space="preserve"> of its</w:t>
      </w:r>
      <w:r w:rsidR="009E3BB1" w:rsidRPr="006B2F42">
        <w:rPr>
          <w:rFonts w:ascii="Trebuchet MS" w:hAnsi="Trebuchet MS"/>
          <w:color w:val="000000" w:themeColor="text1"/>
          <w:sz w:val="20"/>
          <w:szCs w:val="20"/>
        </w:rPr>
        <w:t xml:space="preserve"> solar </w:t>
      </w:r>
      <w:r w:rsidR="002A0B0A">
        <w:rPr>
          <w:rFonts w:ascii="Trebuchet MS" w:hAnsi="Trebuchet MS"/>
          <w:color w:val="000000" w:themeColor="text1"/>
          <w:sz w:val="20"/>
          <w:szCs w:val="20"/>
        </w:rPr>
        <w:t xml:space="preserve">installations for Renewable Energy Certificates (RECs) </w:t>
      </w:r>
      <w:r w:rsidR="009E3BB1" w:rsidRPr="006B2F42">
        <w:rPr>
          <w:rFonts w:ascii="Trebuchet MS" w:hAnsi="Trebuchet MS"/>
          <w:color w:val="000000" w:themeColor="text1"/>
          <w:sz w:val="20"/>
          <w:szCs w:val="20"/>
        </w:rPr>
        <w:t xml:space="preserve">on </w:t>
      </w:r>
      <w:r w:rsidR="002A0B0A">
        <w:rPr>
          <w:rFonts w:ascii="Trebuchet MS" w:hAnsi="Trebuchet MS"/>
          <w:color w:val="000000" w:themeColor="text1"/>
          <w:sz w:val="20"/>
          <w:szCs w:val="20"/>
        </w:rPr>
        <w:t>either</w:t>
      </w:r>
      <w:r w:rsidR="002A0B0A" w:rsidRPr="006B2F42">
        <w:rPr>
          <w:rFonts w:ascii="Trebuchet MS" w:hAnsi="Trebuchet MS"/>
          <w:color w:val="000000" w:themeColor="text1"/>
          <w:sz w:val="20"/>
          <w:szCs w:val="20"/>
        </w:rPr>
        <w:t xml:space="preserve"> the</w:t>
      </w:r>
      <w:r w:rsidR="009E3BB1" w:rsidRPr="006B2F42">
        <w:rPr>
          <w:rFonts w:ascii="Trebuchet MS" w:hAnsi="Trebuchet MS"/>
          <w:color w:val="000000" w:themeColor="text1"/>
          <w:sz w:val="20"/>
          <w:szCs w:val="20"/>
        </w:rPr>
        <w:t xml:space="preserve"> international Renewable Energy Certificate (I-REC) registry</w:t>
      </w:r>
      <w:r w:rsidR="002A0B0A">
        <w:rPr>
          <w:rFonts w:ascii="Trebuchet MS" w:hAnsi="Trebuchet MS"/>
          <w:color w:val="000000" w:themeColor="text1"/>
          <w:sz w:val="20"/>
          <w:szCs w:val="20"/>
        </w:rPr>
        <w:t xml:space="preserve">, or South Africa’s national REC registry, za </w:t>
      </w:r>
      <w:proofErr w:type="spellStart"/>
      <w:r w:rsidR="002A0B0A">
        <w:rPr>
          <w:rFonts w:ascii="Trebuchet MS" w:hAnsi="Trebuchet MS"/>
          <w:color w:val="000000" w:themeColor="text1"/>
          <w:sz w:val="20"/>
          <w:szCs w:val="20"/>
        </w:rPr>
        <w:t>RECs.</w:t>
      </w:r>
      <w:proofErr w:type="spellEnd"/>
    </w:p>
    <w:p w14:paraId="661FA605" w14:textId="77777777" w:rsidR="00185E8F" w:rsidRPr="003050D3" w:rsidRDefault="00185E8F" w:rsidP="002B28D2">
      <w:pPr>
        <w:spacing w:after="0"/>
        <w:jc w:val="both"/>
        <w:rPr>
          <w:rFonts w:ascii="Trebuchet MS" w:hAnsi="Trebuchet MS"/>
          <w:color w:val="000000" w:themeColor="text1"/>
          <w:sz w:val="20"/>
          <w:szCs w:val="20"/>
          <w:highlight w:val="yellow"/>
        </w:rPr>
      </w:pPr>
    </w:p>
    <w:p w14:paraId="49EADB15" w14:textId="22A8894D"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is </w:t>
      </w:r>
      <w:r w:rsidR="00957C6F" w:rsidRPr="003050D3">
        <w:rPr>
          <w:rFonts w:ascii="Trebuchet MS" w:hAnsi="Trebuchet MS"/>
          <w:color w:val="000000" w:themeColor="text1"/>
          <w:sz w:val="20"/>
          <w:szCs w:val="20"/>
        </w:rPr>
        <w:t xml:space="preserve">also focused on </w:t>
      </w:r>
      <w:r w:rsidRPr="003050D3">
        <w:rPr>
          <w:rFonts w:ascii="Trebuchet MS" w:hAnsi="Trebuchet MS"/>
          <w:color w:val="000000" w:themeColor="text1"/>
          <w:sz w:val="20"/>
          <w:szCs w:val="20"/>
        </w:rPr>
        <w:t>driving water resilience through targeted programmes designed to cut intensity across the portfolio</w:t>
      </w:r>
      <w:r w:rsidR="00957C6F" w:rsidRPr="003050D3">
        <w:rPr>
          <w:rFonts w:ascii="Trebuchet MS" w:hAnsi="Trebuchet MS"/>
          <w:color w:val="000000" w:themeColor="text1"/>
          <w:sz w:val="20"/>
          <w:szCs w:val="20"/>
        </w:rPr>
        <w:t xml:space="preserve"> with projected </w:t>
      </w:r>
      <w:r w:rsidR="0005795D" w:rsidRPr="003050D3">
        <w:rPr>
          <w:rFonts w:ascii="Trebuchet MS" w:hAnsi="Trebuchet MS"/>
          <w:color w:val="000000" w:themeColor="text1"/>
          <w:sz w:val="20"/>
          <w:szCs w:val="20"/>
        </w:rPr>
        <w:t>saving</w:t>
      </w:r>
      <w:r w:rsidR="00C12CBC" w:rsidRPr="003050D3">
        <w:rPr>
          <w:rFonts w:ascii="Trebuchet MS" w:hAnsi="Trebuchet MS"/>
          <w:color w:val="000000" w:themeColor="text1"/>
          <w:sz w:val="20"/>
          <w:szCs w:val="20"/>
        </w:rPr>
        <w:t>s</w:t>
      </w:r>
      <w:r w:rsidRPr="003050D3">
        <w:rPr>
          <w:rFonts w:ascii="Trebuchet MS" w:hAnsi="Trebuchet MS"/>
          <w:color w:val="000000" w:themeColor="text1"/>
          <w:sz w:val="20"/>
          <w:szCs w:val="20"/>
        </w:rPr>
        <w:t xml:space="preserve"> </w:t>
      </w:r>
      <w:r w:rsidR="00C12CBC" w:rsidRPr="003050D3">
        <w:rPr>
          <w:rFonts w:ascii="Trebuchet MS" w:hAnsi="Trebuchet MS"/>
          <w:color w:val="000000" w:themeColor="text1"/>
          <w:sz w:val="20"/>
          <w:szCs w:val="20"/>
        </w:rPr>
        <w:t xml:space="preserve">of </w:t>
      </w:r>
      <w:r w:rsidRPr="003050D3">
        <w:rPr>
          <w:rFonts w:ascii="Trebuchet MS" w:hAnsi="Trebuchet MS"/>
          <w:color w:val="000000" w:themeColor="text1"/>
          <w:sz w:val="20"/>
          <w:szCs w:val="20"/>
        </w:rPr>
        <w:t>89.</w:t>
      </w:r>
      <w:r w:rsidR="005D751B" w:rsidRPr="003050D3">
        <w:rPr>
          <w:rFonts w:ascii="Trebuchet MS" w:hAnsi="Trebuchet MS"/>
          <w:color w:val="000000" w:themeColor="text1"/>
          <w:sz w:val="20"/>
          <w:szCs w:val="20"/>
        </w:rPr>
        <w:t>3</w:t>
      </w:r>
      <w:r w:rsidRPr="003050D3">
        <w:rPr>
          <w:rFonts w:ascii="Trebuchet MS" w:hAnsi="Trebuchet MS"/>
          <w:color w:val="000000" w:themeColor="text1"/>
          <w:sz w:val="20"/>
          <w:szCs w:val="20"/>
        </w:rPr>
        <w:t xml:space="preserve"> megalitres of water</w:t>
      </w:r>
      <w:r w:rsidR="00F86770" w:rsidRPr="003050D3">
        <w:rPr>
          <w:rFonts w:ascii="Trebuchet MS" w:hAnsi="Trebuchet MS"/>
          <w:color w:val="000000" w:themeColor="text1"/>
          <w:sz w:val="20"/>
          <w:szCs w:val="20"/>
        </w:rPr>
        <w:t xml:space="preserve"> over three years, while continuing to invest in</w:t>
      </w:r>
      <w:r w:rsidRPr="003050D3">
        <w:rPr>
          <w:rFonts w:ascii="Trebuchet MS" w:hAnsi="Trebuchet MS"/>
          <w:color w:val="000000" w:themeColor="text1"/>
          <w:sz w:val="20"/>
          <w:szCs w:val="20"/>
        </w:rPr>
        <w:t xml:space="preserve"> water resilience infrastructure</w:t>
      </w:r>
      <w:r w:rsidR="00F86770" w:rsidRPr="003050D3">
        <w:rPr>
          <w:rFonts w:ascii="Trebuchet MS" w:hAnsi="Trebuchet MS"/>
          <w:color w:val="000000" w:themeColor="text1"/>
          <w:sz w:val="20"/>
          <w:szCs w:val="20"/>
        </w:rPr>
        <w:t xml:space="preserve"> for its portfolio.</w:t>
      </w:r>
    </w:p>
    <w:p w14:paraId="302524C1" w14:textId="77777777" w:rsidR="00EA0726" w:rsidRPr="003050D3" w:rsidRDefault="00EA0726" w:rsidP="002B28D2">
      <w:pPr>
        <w:spacing w:after="0"/>
        <w:jc w:val="both"/>
        <w:rPr>
          <w:rFonts w:ascii="Trebuchet MS" w:hAnsi="Trebuchet MS"/>
          <w:color w:val="000000" w:themeColor="text1"/>
          <w:sz w:val="20"/>
          <w:szCs w:val="20"/>
        </w:rPr>
      </w:pPr>
    </w:p>
    <w:p w14:paraId="51E37EF5" w14:textId="5914E049"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is </w:t>
      </w:r>
      <w:r w:rsidR="0061443E" w:rsidRPr="003050D3">
        <w:rPr>
          <w:rFonts w:ascii="Trebuchet MS" w:hAnsi="Trebuchet MS"/>
          <w:color w:val="000000" w:themeColor="text1"/>
          <w:sz w:val="20"/>
          <w:szCs w:val="20"/>
        </w:rPr>
        <w:t xml:space="preserve">a </w:t>
      </w:r>
      <w:r w:rsidRPr="003050D3">
        <w:rPr>
          <w:rFonts w:ascii="Trebuchet MS" w:hAnsi="Trebuchet MS"/>
          <w:color w:val="000000" w:themeColor="text1"/>
          <w:sz w:val="20"/>
          <w:szCs w:val="20"/>
        </w:rPr>
        <w:t xml:space="preserve">Level 1 B-BBEE contributor and invested </w:t>
      </w:r>
      <w:r w:rsidR="001A093E" w:rsidRPr="003050D3">
        <w:rPr>
          <w:rFonts w:ascii="Trebuchet MS" w:hAnsi="Trebuchet MS"/>
          <w:color w:val="000000" w:themeColor="text1"/>
          <w:sz w:val="20"/>
          <w:szCs w:val="20"/>
        </w:rPr>
        <w:t>R26m</w:t>
      </w:r>
      <w:r w:rsidRPr="003050D3">
        <w:rPr>
          <w:rFonts w:ascii="Trebuchet MS" w:hAnsi="Trebuchet MS"/>
          <w:color w:val="000000" w:themeColor="text1"/>
          <w:sz w:val="20"/>
          <w:szCs w:val="20"/>
        </w:rPr>
        <w:t xml:space="preserve"> in corporate social responsibility during the </w:t>
      </w:r>
      <w:r w:rsidR="004735BD" w:rsidRPr="003050D3">
        <w:rPr>
          <w:rFonts w:ascii="Trebuchet MS" w:hAnsi="Trebuchet MS"/>
          <w:color w:val="000000" w:themeColor="text1"/>
          <w:sz w:val="20"/>
          <w:szCs w:val="20"/>
        </w:rPr>
        <w:t>six months</w:t>
      </w:r>
      <w:r w:rsidRPr="003050D3">
        <w:rPr>
          <w:rFonts w:ascii="Trebuchet MS" w:hAnsi="Trebuchet MS"/>
          <w:color w:val="000000" w:themeColor="text1"/>
          <w:sz w:val="20"/>
          <w:szCs w:val="20"/>
        </w:rPr>
        <w:t xml:space="preserve">, </w:t>
      </w:r>
      <w:r w:rsidR="002770A7" w:rsidRPr="003050D3">
        <w:rPr>
          <w:rFonts w:ascii="Trebuchet MS" w:hAnsi="Trebuchet MS"/>
          <w:color w:val="000000" w:themeColor="text1"/>
          <w:sz w:val="20"/>
          <w:szCs w:val="20"/>
        </w:rPr>
        <w:t>mainly through</w:t>
      </w:r>
      <w:r w:rsidRPr="003050D3">
        <w:rPr>
          <w:rFonts w:ascii="Trebuchet MS" w:hAnsi="Trebuchet MS"/>
          <w:color w:val="000000" w:themeColor="text1"/>
          <w:sz w:val="20"/>
          <w:szCs w:val="20"/>
        </w:rPr>
        <w:t xml:space="preserve"> its flagship education</w:t>
      </w:r>
      <w:r w:rsidR="009A6A8C" w:rsidRPr="003050D3">
        <w:rPr>
          <w:rFonts w:ascii="Trebuchet MS" w:hAnsi="Trebuchet MS"/>
          <w:color w:val="000000" w:themeColor="text1"/>
          <w:sz w:val="20"/>
          <w:szCs w:val="20"/>
        </w:rPr>
        <w:t xml:space="preserve"> projects. </w:t>
      </w:r>
      <w:r w:rsidR="002770A7" w:rsidRPr="003050D3">
        <w:rPr>
          <w:rFonts w:ascii="Trebuchet MS" w:hAnsi="Trebuchet MS"/>
          <w:color w:val="000000" w:themeColor="text1"/>
          <w:sz w:val="20"/>
          <w:szCs w:val="20"/>
        </w:rPr>
        <w:t xml:space="preserve">This </w:t>
      </w:r>
      <w:r w:rsidR="009A6A8C" w:rsidRPr="003050D3">
        <w:rPr>
          <w:rFonts w:ascii="Trebuchet MS" w:hAnsi="Trebuchet MS"/>
          <w:color w:val="000000" w:themeColor="text1"/>
          <w:sz w:val="20"/>
          <w:szCs w:val="20"/>
        </w:rPr>
        <w:t xml:space="preserve">social investment </w:t>
      </w:r>
      <w:r w:rsidRPr="003050D3">
        <w:rPr>
          <w:rFonts w:ascii="Trebuchet MS" w:hAnsi="Trebuchet MS"/>
          <w:color w:val="000000" w:themeColor="text1"/>
          <w:sz w:val="20"/>
          <w:szCs w:val="20"/>
        </w:rPr>
        <w:t>directly benefit</w:t>
      </w:r>
      <w:r w:rsidR="009A6A8C" w:rsidRPr="003050D3">
        <w:rPr>
          <w:rFonts w:ascii="Trebuchet MS" w:hAnsi="Trebuchet MS"/>
          <w:color w:val="000000" w:themeColor="text1"/>
          <w:sz w:val="20"/>
          <w:szCs w:val="20"/>
        </w:rPr>
        <w:t>ted</w:t>
      </w:r>
      <w:r w:rsidRPr="003050D3">
        <w:rPr>
          <w:rFonts w:ascii="Trebuchet MS" w:hAnsi="Trebuchet MS"/>
          <w:color w:val="000000" w:themeColor="text1"/>
          <w:sz w:val="20"/>
          <w:szCs w:val="20"/>
        </w:rPr>
        <w:t xml:space="preserve"> </w:t>
      </w:r>
      <w:r w:rsidR="002770A7" w:rsidRPr="003050D3">
        <w:rPr>
          <w:rFonts w:ascii="Trebuchet MS" w:hAnsi="Trebuchet MS"/>
          <w:color w:val="000000" w:themeColor="text1"/>
          <w:sz w:val="20"/>
          <w:szCs w:val="20"/>
        </w:rPr>
        <w:t>3</w:t>
      </w:r>
      <w:r w:rsidR="002A0B0A">
        <w:rPr>
          <w:rFonts w:ascii="Trebuchet MS" w:hAnsi="Trebuchet MS"/>
          <w:color w:val="000000" w:themeColor="text1"/>
          <w:sz w:val="20"/>
          <w:szCs w:val="20"/>
        </w:rPr>
        <w:t>,</w:t>
      </w:r>
      <w:r w:rsidR="002770A7" w:rsidRPr="003050D3">
        <w:rPr>
          <w:rFonts w:ascii="Trebuchet MS" w:hAnsi="Trebuchet MS"/>
          <w:color w:val="000000" w:themeColor="text1"/>
          <w:sz w:val="20"/>
          <w:szCs w:val="20"/>
        </w:rPr>
        <w:t>077</w:t>
      </w:r>
      <w:r w:rsidRPr="003050D3">
        <w:rPr>
          <w:rFonts w:ascii="Trebuchet MS" w:hAnsi="Trebuchet MS"/>
          <w:color w:val="000000" w:themeColor="text1"/>
          <w:sz w:val="20"/>
          <w:szCs w:val="20"/>
        </w:rPr>
        <w:t xml:space="preserve"> individuals</w:t>
      </w:r>
      <w:r w:rsidR="00DE1561" w:rsidRPr="003050D3">
        <w:rPr>
          <w:rFonts w:ascii="Trebuchet MS" w:hAnsi="Trebuchet MS"/>
          <w:color w:val="000000" w:themeColor="text1"/>
          <w:sz w:val="20"/>
          <w:szCs w:val="20"/>
        </w:rPr>
        <w:t>, while</w:t>
      </w:r>
      <w:r w:rsidRPr="003050D3">
        <w:rPr>
          <w:rFonts w:ascii="Trebuchet MS" w:hAnsi="Trebuchet MS"/>
          <w:color w:val="000000" w:themeColor="text1"/>
          <w:sz w:val="20"/>
          <w:szCs w:val="20"/>
        </w:rPr>
        <w:t xml:space="preserve"> enterprise development initiative Property Point sustained </w:t>
      </w:r>
      <w:r w:rsidR="002770A7" w:rsidRPr="003050D3">
        <w:rPr>
          <w:rFonts w:ascii="Trebuchet MS" w:hAnsi="Trebuchet MS"/>
          <w:color w:val="000000" w:themeColor="text1"/>
          <w:sz w:val="20"/>
          <w:szCs w:val="20"/>
        </w:rPr>
        <w:t xml:space="preserve">292 </w:t>
      </w:r>
      <w:r w:rsidRPr="003050D3">
        <w:rPr>
          <w:rFonts w:ascii="Trebuchet MS" w:hAnsi="Trebuchet MS"/>
          <w:color w:val="000000" w:themeColor="text1"/>
          <w:sz w:val="20"/>
          <w:szCs w:val="20"/>
        </w:rPr>
        <w:t>jobs.</w:t>
      </w:r>
    </w:p>
    <w:p w14:paraId="3FBB49F0" w14:textId="77777777" w:rsidR="00EA0726" w:rsidRPr="003050D3" w:rsidRDefault="00EA0726" w:rsidP="002B28D2">
      <w:pPr>
        <w:spacing w:after="0"/>
        <w:jc w:val="both"/>
        <w:rPr>
          <w:rFonts w:ascii="Trebuchet MS" w:hAnsi="Trebuchet MS"/>
          <w:color w:val="000000" w:themeColor="text1"/>
          <w:sz w:val="20"/>
          <w:szCs w:val="20"/>
        </w:rPr>
      </w:pPr>
    </w:p>
    <w:p w14:paraId="1F8A5E0A" w14:textId="7EC5E44D"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i/>
          <w:iCs/>
          <w:color w:val="000000" w:themeColor="text1"/>
          <w:sz w:val="20"/>
          <w:szCs w:val="20"/>
        </w:rPr>
        <w:t>“</w:t>
      </w:r>
      <w:r w:rsidR="00E92D5B" w:rsidRPr="003050D3">
        <w:rPr>
          <w:rFonts w:ascii="Trebuchet MS" w:hAnsi="Trebuchet MS"/>
          <w:i/>
          <w:iCs/>
          <w:color w:val="000000" w:themeColor="text1"/>
          <w:sz w:val="20"/>
          <w:szCs w:val="20"/>
        </w:rPr>
        <w:t>By integrating sustainability in</w:t>
      </w:r>
      <w:r w:rsidR="0020143A" w:rsidRPr="003050D3">
        <w:rPr>
          <w:rFonts w:ascii="Trebuchet MS" w:hAnsi="Trebuchet MS"/>
          <w:i/>
          <w:iCs/>
          <w:color w:val="000000" w:themeColor="text1"/>
          <w:sz w:val="20"/>
          <w:szCs w:val="20"/>
        </w:rPr>
        <w:t>to</w:t>
      </w:r>
      <w:r w:rsidR="00E92D5B" w:rsidRPr="003050D3">
        <w:rPr>
          <w:rFonts w:ascii="Trebuchet MS" w:hAnsi="Trebuchet MS"/>
          <w:i/>
          <w:iCs/>
          <w:color w:val="000000" w:themeColor="text1"/>
          <w:sz w:val="20"/>
          <w:szCs w:val="20"/>
        </w:rPr>
        <w:t xml:space="preserve"> our business, investing </w:t>
      </w:r>
      <w:r w:rsidR="00866EBC" w:rsidRPr="003050D3">
        <w:rPr>
          <w:rFonts w:ascii="Trebuchet MS" w:hAnsi="Trebuchet MS"/>
          <w:i/>
          <w:iCs/>
          <w:color w:val="000000" w:themeColor="text1"/>
          <w:sz w:val="20"/>
          <w:szCs w:val="20"/>
        </w:rPr>
        <w:t>in talent and</w:t>
      </w:r>
      <w:r w:rsidR="0082364C" w:rsidRPr="003050D3">
        <w:rPr>
          <w:rFonts w:ascii="Trebuchet MS" w:hAnsi="Trebuchet MS"/>
          <w:i/>
          <w:iCs/>
          <w:color w:val="000000" w:themeColor="text1"/>
          <w:sz w:val="20"/>
          <w:szCs w:val="20"/>
        </w:rPr>
        <w:t xml:space="preserve"> </w:t>
      </w:r>
      <w:r w:rsidRPr="003050D3">
        <w:rPr>
          <w:rFonts w:ascii="Trebuchet MS" w:hAnsi="Trebuchet MS"/>
          <w:i/>
          <w:iCs/>
          <w:color w:val="000000" w:themeColor="text1"/>
          <w:sz w:val="20"/>
          <w:szCs w:val="20"/>
        </w:rPr>
        <w:t xml:space="preserve">deep specialist expertise </w:t>
      </w:r>
      <w:r w:rsidR="00866EBC" w:rsidRPr="003050D3">
        <w:rPr>
          <w:rFonts w:ascii="Trebuchet MS" w:hAnsi="Trebuchet MS"/>
          <w:i/>
          <w:iCs/>
          <w:color w:val="000000" w:themeColor="text1"/>
          <w:sz w:val="20"/>
          <w:szCs w:val="20"/>
        </w:rPr>
        <w:t>to drive it</w:t>
      </w:r>
      <w:r w:rsidR="005C166B" w:rsidRPr="003050D3">
        <w:rPr>
          <w:rFonts w:ascii="Trebuchet MS" w:hAnsi="Trebuchet MS"/>
          <w:i/>
          <w:iCs/>
          <w:color w:val="000000" w:themeColor="text1"/>
          <w:sz w:val="20"/>
          <w:szCs w:val="20"/>
        </w:rPr>
        <w:t>,</w:t>
      </w:r>
      <w:r w:rsidR="00866EBC" w:rsidRPr="003050D3">
        <w:rPr>
          <w:rFonts w:ascii="Trebuchet MS" w:hAnsi="Trebuchet MS"/>
          <w:i/>
          <w:iCs/>
          <w:color w:val="000000" w:themeColor="text1"/>
          <w:sz w:val="20"/>
          <w:szCs w:val="20"/>
        </w:rPr>
        <w:t xml:space="preserve"> </w:t>
      </w:r>
      <w:r w:rsidR="00A46E66" w:rsidRPr="003050D3">
        <w:rPr>
          <w:rFonts w:ascii="Trebuchet MS" w:hAnsi="Trebuchet MS"/>
          <w:i/>
          <w:iCs/>
          <w:color w:val="000000" w:themeColor="text1"/>
          <w:sz w:val="20"/>
          <w:szCs w:val="20"/>
        </w:rPr>
        <w:t xml:space="preserve">and </w:t>
      </w:r>
      <w:r w:rsidR="00F76701" w:rsidRPr="003050D3">
        <w:rPr>
          <w:rFonts w:ascii="Trebuchet MS" w:hAnsi="Trebuchet MS"/>
          <w:i/>
          <w:iCs/>
          <w:color w:val="000000" w:themeColor="text1"/>
          <w:sz w:val="20"/>
          <w:szCs w:val="20"/>
        </w:rPr>
        <w:t xml:space="preserve">innovating </w:t>
      </w:r>
      <w:r w:rsidR="005C166B" w:rsidRPr="003050D3">
        <w:rPr>
          <w:rFonts w:ascii="Trebuchet MS" w:hAnsi="Trebuchet MS"/>
          <w:i/>
          <w:iCs/>
          <w:color w:val="000000" w:themeColor="text1"/>
          <w:sz w:val="20"/>
          <w:szCs w:val="20"/>
        </w:rPr>
        <w:t>alongside</w:t>
      </w:r>
      <w:r w:rsidR="006021F4" w:rsidRPr="003050D3">
        <w:rPr>
          <w:rFonts w:ascii="Trebuchet MS" w:hAnsi="Trebuchet MS"/>
          <w:i/>
          <w:iCs/>
          <w:color w:val="000000" w:themeColor="text1"/>
          <w:sz w:val="20"/>
          <w:szCs w:val="20"/>
        </w:rPr>
        <w:t xml:space="preserve"> like-minded partners to </w:t>
      </w:r>
      <w:r w:rsidR="00F76701" w:rsidRPr="003050D3">
        <w:rPr>
          <w:rFonts w:ascii="Trebuchet MS" w:hAnsi="Trebuchet MS"/>
          <w:i/>
          <w:iCs/>
          <w:color w:val="000000" w:themeColor="text1"/>
          <w:sz w:val="20"/>
          <w:szCs w:val="20"/>
        </w:rPr>
        <w:t xml:space="preserve">positively </w:t>
      </w:r>
      <w:r w:rsidR="006021F4" w:rsidRPr="003050D3">
        <w:rPr>
          <w:rFonts w:ascii="Trebuchet MS" w:hAnsi="Trebuchet MS"/>
          <w:i/>
          <w:iCs/>
          <w:color w:val="000000" w:themeColor="text1"/>
          <w:sz w:val="20"/>
          <w:szCs w:val="20"/>
        </w:rPr>
        <w:t xml:space="preserve">shape </w:t>
      </w:r>
      <w:r w:rsidR="00F76701" w:rsidRPr="003050D3">
        <w:rPr>
          <w:rFonts w:ascii="Trebuchet MS" w:hAnsi="Trebuchet MS"/>
          <w:i/>
          <w:iCs/>
          <w:color w:val="000000" w:themeColor="text1"/>
          <w:sz w:val="20"/>
          <w:szCs w:val="20"/>
        </w:rPr>
        <w:t xml:space="preserve">the environment, society and </w:t>
      </w:r>
      <w:r w:rsidR="006021F4" w:rsidRPr="003050D3">
        <w:rPr>
          <w:rFonts w:ascii="Trebuchet MS" w:hAnsi="Trebuchet MS"/>
          <w:i/>
          <w:iCs/>
          <w:color w:val="000000" w:themeColor="text1"/>
          <w:sz w:val="20"/>
          <w:szCs w:val="20"/>
        </w:rPr>
        <w:t xml:space="preserve">the </w:t>
      </w:r>
      <w:r w:rsidR="00F76701" w:rsidRPr="003050D3">
        <w:rPr>
          <w:rFonts w:ascii="Trebuchet MS" w:hAnsi="Trebuchet MS"/>
          <w:i/>
          <w:iCs/>
          <w:color w:val="000000" w:themeColor="text1"/>
          <w:sz w:val="20"/>
          <w:szCs w:val="20"/>
        </w:rPr>
        <w:t xml:space="preserve">economy, </w:t>
      </w:r>
      <w:r w:rsidRPr="003050D3">
        <w:rPr>
          <w:rFonts w:ascii="Trebuchet MS" w:hAnsi="Trebuchet MS"/>
          <w:i/>
          <w:iCs/>
          <w:color w:val="000000" w:themeColor="text1"/>
          <w:sz w:val="20"/>
          <w:szCs w:val="20"/>
        </w:rPr>
        <w:t xml:space="preserve">Growthpoint </w:t>
      </w:r>
      <w:r w:rsidR="00866EBC" w:rsidRPr="003050D3">
        <w:rPr>
          <w:rFonts w:ascii="Trebuchet MS" w:hAnsi="Trebuchet MS"/>
          <w:i/>
          <w:iCs/>
          <w:color w:val="000000" w:themeColor="text1"/>
          <w:sz w:val="20"/>
          <w:szCs w:val="20"/>
        </w:rPr>
        <w:t xml:space="preserve">is </w:t>
      </w:r>
      <w:r w:rsidR="005C166B" w:rsidRPr="003050D3">
        <w:rPr>
          <w:rFonts w:ascii="Trebuchet MS" w:hAnsi="Trebuchet MS"/>
          <w:i/>
          <w:iCs/>
          <w:color w:val="000000" w:themeColor="text1"/>
          <w:sz w:val="20"/>
          <w:szCs w:val="20"/>
        </w:rPr>
        <w:t xml:space="preserve">transforming </w:t>
      </w:r>
      <w:r w:rsidRPr="003050D3">
        <w:rPr>
          <w:rFonts w:ascii="Trebuchet MS" w:hAnsi="Trebuchet MS"/>
          <w:i/>
          <w:iCs/>
          <w:color w:val="000000" w:themeColor="text1"/>
          <w:sz w:val="20"/>
          <w:szCs w:val="20"/>
        </w:rPr>
        <w:t xml:space="preserve">how real estate investment </w:t>
      </w:r>
      <w:r w:rsidR="006021F4" w:rsidRPr="003050D3">
        <w:rPr>
          <w:rFonts w:ascii="Trebuchet MS" w:hAnsi="Trebuchet MS"/>
          <w:i/>
          <w:iCs/>
          <w:color w:val="000000" w:themeColor="text1"/>
          <w:sz w:val="20"/>
          <w:szCs w:val="20"/>
        </w:rPr>
        <w:t>creates value for all stakeholders</w:t>
      </w:r>
      <w:r w:rsidR="00F76942" w:rsidRPr="003050D3">
        <w:rPr>
          <w:rFonts w:ascii="Trebuchet MS" w:hAnsi="Trebuchet MS"/>
          <w:i/>
          <w:iCs/>
          <w:color w:val="000000" w:themeColor="text1"/>
          <w:sz w:val="20"/>
          <w:szCs w:val="20"/>
        </w:rPr>
        <w:t xml:space="preserve"> by advancing its ESG commitments</w:t>
      </w:r>
      <w:r w:rsidR="00EA0726" w:rsidRPr="003050D3">
        <w:rPr>
          <w:rFonts w:ascii="Trebuchet MS" w:hAnsi="Trebuchet MS"/>
          <w:i/>
          <w:iCs/>
          <w:color w:val="000000" w:themeColor="text1"/>
          <w:sz w:val="20"/>
          <w:szCs w:val="20"/>
        </w:rPr>
        <w:t>,”</w:t>
      </w:r>
      <w:r w:rsidR="00EA0726" w:rsidRPr="003050D3">
        <w:rPr>
          <w:rFonts w:ascii="Trebuchet MS" w:hAnsi="Trebuchet MS"/>
          <w:color w:val="000000" w:themeColor="text1"/>
          <w:sz w:val="20"/>
          <w:szCs w:val="20"/>
        </w:rPr>
        <w:t xml:space="preserve"> </w:t>
      </w:r>
      <w:r w:rsidR="00C94A4A" w:rsidRPr="003050D3">
        <w:rPr>
          <w:rFonts w:ascii="Trebuchet MS" w:hAnsi="Trebuchet MS"/>
          <w:color w:val="000000" w:themeColor="text1"/>
          <w:sz w:val="20"/>
          <w:szCs w:val="20"/>
        </w:rPr>
        <w:t>says</w:t>
      </w:r>
      <w:r w:rsidR="00EA0726" w:rsidRPr="003050D3">
        <w:rPr>
          <w:rFonts w:ascii="Trebuchet MS" w:hAnsi="Trebuchet MS"/>
          <w:color w:val="000000" w:themeColor="text1"/>
          <w:sz w:val="20"/>
          <w:szCs w:val="20"/>
        </w:rPr>
        <w:t xml:space="preserve"> Sasse</w:t>
      </w:r>
      <w:r w:rsidR="00C94A4A" w:rsidRPr="003050D3">
        <w:rPr>
          <w:rFonts w:ascii="Trebuchet MS" w:hAnsi="Trebuchet MS"/>
          <w:color w:val="000000" w:themeColor="text1"/>
          <w:sz w:val="20"/>
          <w:szCs w:val="20"/>
        </w:rPr>
        <w:t>.</w:t>
      </w:r>
    </w:p>
    <w:p w14:paraId="643390A9" w14:textId="77777777" w:rsidR="0020143A" w:rsidRPr="003050D3" w:rsidRDefault="0020143A" w:rsidP="002B28D2">
      <w:pPr>
        <w:spacing w:after="0"/>
        <w:jc w:val="both"/>
        <w:rPr>
          <w:rFonts w:ascii="Trebuchet MS" w:hAnsi="Trebuchet MS"/>
          <w:color w:val="000000" w:themeColor="text1"/>
          <w:sz w:val="20"/>
          <w:szCs w:val="20"/>
        </w:rPr>
      </w:pPr>
    </w:p>
    <w:p w14:paraId="18B6D38A" w14:textId="77777777" w:rsidR="00C94A4A" w:rsidRPr="003050D3" w:rsidRDefault="00C94A4A" w:rsidP="002B28D2">
      <w:pPr>
        <w:spacing w:after="0"/>
        <w:jc w:val="both"/>
        <w:rPr>
          <w:rFonts w:ascii="Trebuchet MS" w:hAnsi="Trebuchet MS"/>
          <w:color w:val="000000" w:themeColor="text1"/>
          <w:sz w:val="20"/>
          <w:szCs w:val="20"/>
        </w:rPr>
      </w:pPr>
    </w:p>
    <w:p w14:paraId="1A4661BA" w14:textId="36958045" w:rsidR="008D3C85" w:rsidRPr="003050D3" w:rsidRDefault="002E142B"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V&amp;A WATERFRONT</w:t>
      </w:r>
    </w:p>
    <w:p w14:paraId="005958B1" w14:textId="77777777" w:rsidR="00952B6C" w:rsidRPr="003050D3" w:rsidRDefault="00952B6C" w:rsidP="002B28D2">
      <w:pPr>
        <w:spacing w:after="0"/>
        <w:jc w:val="both"/>
        <w:rPr>
          <w:rFonts w:ascii="Trebuchet MS" w:hAnsi="Trebuchet MS"/>
          <w:color w:val="000000" w:themeColor="text1"/>
          <w:sz w:val="20"/>
          <w:szCs w:val="20"/>
          <w:highlight w:val="yellow"/>
        </w:rPr>
      </w:pPr>
    </w:p>
    <w:p w14:paraId="7065156B" w14:textId="35621A70" w:rsidR="00F450FC" w:rsidRPr="003050D3" w:rsidRDefault="00F450FC" w:rsidP="002B28D2">
      <w:pPr>
        <w:spacing w:after="0"/>
        <w:jc w:val="both"/>
        <w:rPr>
          <w:rFonts w:ascii="Trebuchet MS" w:hAnsi="Trebuchet MS"/>
          <w:color w:val="000000" w:themeColor="text1"/>
          <w:sz w:val="20"/>
          <w:szCs w:val="20"/>
          <w:highlight w:val="yellow"/>
        </w:rPr>
      </w:pPr>
      <w:r w:rsidRPr="003050D3">
        <w:rPr>
          <w:rFonts w:ascii="Trebuchet MS" w:hAnsi="Trebuchet MS"/>
          <w:color w:val="000000" w:themeColor="text1"/>
          <w:sz w:val="20"/>
          <w:szCs w:val="20"/>
        </w:rPr>
        <w:t>Growthpoint’s 50.0% interest in the V&amp;A Waterfront in Cape Town increased in property value to R14.1bn</w:t>
      </w:r>
      <w:r w:rsidR="00F76942" w:rsidRPr="003050D3">
        <w:rPr>
          <w:rFonts w:ascii="Trebuchet MS" w:hAnsi="Trebuchet MS"/>
          <w:color w:val="000000" w:themeColor="text1"/>
          <w:sz w:val="20"/>
          <w:szCs w:val="20"/>
        </w:rPr>
        <w:t xml:space="preserve">. It </w:t>
      </w:r>
      <w:r w:rsidRPr="003050D3">
        <w:rPr>
          <w:rFonts w:ascii="Trebuchet MS" w:hAnsi="Trebuchet MS"/>
          <w:color w:val="000000" w:themeColor="text1"/>
          <w:sz w:val="20"/>
          <w:szCs w:val="20"/>
        </w:rPr>
        <w:t>makes up 10.7% of Growthpoint’s total asset book value</w:t>
      </w:r>
      <w:r w:rsidR="00F76942" w:rsidRPr="003050D3">
        <w:rPr>
          <w:rFonts w:ascii="Trebuchet MS" w:hAnsi="Trebuchet MS"/>
          <w:color w:val="000000" w:themeColor="text1"/>
          <w:sz w:val="20"/>
          <w:szCs w:val="20"/>
        </w:rPr>
        <w:t xml:space="preserve"> and</w:t>
      </w:r>
      <w:r w:rsidRPr="003050D3">
        <w:rPr>
          <w:rFonts w:ascii="Trebuchet MS" w:hAnsi="Trebuchet MS"/>
          <w:color w:val="000000" w:themeColor="text1"/>
          <w:sz w:val="20"/>
          <w:szCs w:val="20"/>
        </w:rPr>
        <w:t xml:space="preserve"> 15.7% </w:t>
      </w:r>
      <w:r w:rsidR="000E6083" w:rsidRPr="003050D3">
        <w:rPr>
          <w:rFonts w:ascii="Trebuchet MS" w:hAnsi="Trebuchet MS"/>
          <w:color w:val="000000" w:themeColor="text1"/>
          <w:sz w:val="20"/>
          <w:szCs w:val="20"/>
        </w:rPr>
        <w:t xml:space="preserve">of </w:t>
      </w:r>
      <w:r w:rsidRPr="003050D3">
        <w:rPr>
          <w:rFonts w:ascii="Trebuchet MS" w:hAnsi="Trebuchet MS"/>
          <w:color w:val="000000" w:themeColor="text1"/>
          <w:sz w:val="20"/>
          <w:szCs w:val="20"/>
        </w:rPr>
        <w:t xml:space="preserve">DIPS. Notwithstanding </w:t>
      </w:r>
      <w:r w:rsidR="009A0B99" w:rsidRPr="003050D3">
        <w:rPr>
          <w:rFonts w:ascii="Trebuchet MS" w:hAnsi="Trebuchet MS"/>
          <w:color w:val="000000" w:themeColor="text1"/>
          <w:sz w:val="20"/>
          <w:szCs w:val="20"/>
        </w:rPr>
        <w:t>the Intercontinental</w:t>
      </w:r>
      <w:r w:rsidRPr="003050D3">
        <w:rPr>
          <w:rFonts w:ascii="Trebuchet MS" w:hAnsi="Trebuchet MS"/>
          <w:color w:val="000000" w:themeColor="text1"/>
          <w:sz w:val="20"/>
          <w:szCs w:val="20"/>
        </w:rPr>
        <w:t xml:space="preserve"> Table Bay hotel and </w:t>
      </w:r>
      <w:r w:rsidR="009A0B99" w:rsidRPr="003050D3">
        <w:rPr>
          <w:rFonts w:ascii="Trebuchet MS" w:hAnsi="Trebuchet MS"/>
          <w:color w:val="000000" w:themeColor="text1"/>
          <w:sz w:val="20"/>
          <w:szCs w:val="20"/>
        </w:rPr>
        <w:t>the Lux Mall</w:t>
      </w:r>
      <w:r w:rsidRPr="003050D3">
        <w:rPr>
          <w:rFonts w:ascii="Trebuchet MS" w:hAnsi="Trebuchet MS"/>
          <w:color w:val="000000" w:themeColor="text1"/>
          <w:sz w:val="20"/>
          <w:szCs w:val="20"/>
        </w:rPr>
        <w:t xml:space="preserve"> being temporarily closed for </w:t>
      </w:r>
      <w:r w:rsidR="0002029F">
        <w:rPr>
          <w:rFonts w:ascii="Trebuchet MS" w:hAnsi="Trebuchet MS"/>
          <w:color w:val="000000" w:themeColor="text1"/>
          <w:sz w:val="20"/>
          <w:szCs w:val="20"/>
        </w:rPr>
        <w:t>the</w:t>
      </w:r>
      <w:r w:rsidR="0002029F"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entire period while undergoing </w:t>
      </w:r>
      <w:r w:rsidR="005C2F8E" w:rsidRPr="003050D3">
        <w:rPr>
          <w:rFonts w:ascii="Trebuchet MS" w:hAnsi="Trebuchet MS"/>
          <w:color w:val="000000" w:themeColor="text1"/>
          <w:sz w:val="20"/>
          <w:szCs w:val="20"/>
        </w:rPr>
        <w:t>a</w:t>
      </w:r>
      <w:r w:rsidRPr="003050D3">
        <w:rPr>
          <w:rFonts w:ascii="Trebuchet MS" w:hAnsi="Trebuchet MS"/>
          <w:color w:val="000000" w:themeColor="text1"/>
          <w:sz w:val="20"/>
          <w:szCs w:val="20"/>
        </w:rPr>
        <w:t xml:space="preserve"> redevelopment</w:t>
      </w:r>
      <w:r w:rsidR="005C2F8E" w:rsidRPr="003050D3">
        <w:rPr>
          <w:rFonts w:ascii="Trebuchet MS" w:hAnsi="Trebuchet MS"/>
          <w:color w:val="000000" w:themeColor="text1"/>
          <w:sz w:val="20"/>
          <w:szCs w:val="20"/>
        </w:rPr>
        <w:t xml:space="preserve"> for luxury brands</w:t>
      </w:r>
      <w:r w:rsidRPr="003050D3">
        <w:rPr>
          <w:rFonts w:ascii="Trebuchet MS" w:hAnsi="Trebuchet MS"/>
          <w:color w:val="000000" w:themeColor="text1"/>
          <w:sz w:val="20"/>
          <w:szCs w:val="20"/>
        </w:rPr>
        <w:t xml:space="preserve">, the V&amp;A still delivered a NPI increase of 1.9% above HY25. </w:t>
      </w:r>
      <w:r w:rsidR="008B566B">
        <w:rPr>
          <w:rFonts w:ascii="Trebuchet MS" w:hAnsi="Trebuchet MS"/>
          <w:color w:val="000000" w:themeColor="text1"/>
          <w:sz w:val="20"/>
          <w:szCs w:val="20"/>
        </w:rPr>
        <w:t>On</w:t>
      </w:r>
      <w:r w:rsidR="00FB3785" w:rsidRPr="003050D3">
        <w:rPr>
          <w:rFonts w:ascii="Trebuchet MS" w:hAnsi="Trebuchet MS"/>
          <w:color w:val="000000" w:themeColor="text1"/>
          <w:sz w:val="20"/>
          <w:szCs w:val="20"/>
        </w:rPr>
        <w:t xml:space="preserve"> a like-for-like basis, NPI increased by 8.7%. </w:t>
      </w:r>
      <w:r w:rsidRPr="003050D3">
        <w:rPr>
          <w:rFonts w:ascii="Trebuchet MS" w:hAnsi="Trebuchet MS"/>
          <w:color w:val="000000" w:themeColor="text1"/>
          <w:sz w:val="20"/>
          <w:szCs w:val="20"/>
        </w:rPr>
        <w:t>Strong footfall driven by increased domestic and international tourism</w:t>
      </w:r>
      <w:r w:rsidR="002F26C0" w:rsidRPr="003050D3">
        <w:rPr>
          <w:rFonts w:ascii="Trebuchet MS" w:hAnsi="Trebuchet MS"/>
          <w:color w:val="000000" w:themeColor="text1"/>
          <w:sz w:val="20"/>
          <w:szCs w:val="20"/>
        </w:rPr>
        <w:t>, an improvement in trading performance from</w:t>
      </w:r>
      <w:r w:rsidR="001D0088" w:rsidRPr="003050D3">
        <w:rPr>
          <w:rFonts w:ascii="Trebuchet MS" w:hAnsi="Trebuchet MS"/>
          <w:color w:val="000000" w:themeColor="text1"/>
          <w:sz w:val="20"/>
          <w:szCs w:val="20"/>
        </w:rPr>
        <w:t xml:space="preserve"> V&amp;A</w:t>
      </w:r>
      <w:r w:rsidR="008D0157">
        <w:rPr>
          <w:rFonts w:ascii="Trebuchet MS" w:hAnsi="Trebuchet MS"/>
          <w:color w:val="000000" w:themeColor="text1"/>
          <w:sz w:val="20"/>
          <w:szCs w:val="20"/>
        </w:rPr>
        <w:t>-</w:t>
      </w:r>
      <w:r w:rsidR="001D0088" w:rsidRPr="003050D3">
        <w:rPr>
          <w:rFonts w:ascii="Trebuchet MS" w:hAnsi="Trebuchet MS"/>
          <w:color w:val="000000" w:themeColor="text1"/>
          <w:sz w:val="20"/>
          <w:szCs w:val="20"/>
        </w:rPr>
        <w:t>owned hotels</w:t>
      </w:r>
      <w:r w:rsidR="00027E55" w:rsidRPr="003050D3">
        <w:rPr>
          <w:rFonts w:ascii="Trebuchet MS" w:hAnsi="Trebuchet MS"/>
          <w:color w:val="000000" w:themeColor="text1"/>
          <w:sz w:val="20"/>
          <w:szCs w:val="20"/>
        </w:rPr>
        <w:t xml:space="preserve"> </w:t>
      </w:r>
      <w:r w:rsidR="00FB3785" w:rsidRPr="003050D3">
        <w:rPr>
          <w:rFonts w:ascii="Trebuchet MS" w:hAnsi="Trebuchet MS"/>
          <w:color w:val="000000" w:themeColor="text1"/>
          <w:sz w:val="20"/>
          <w:szCs w:val="20"/>
        </w:rPr>
        <w:t xml:space="preserve">and cost savings from its new desalination plant </w:t>
      </w:r>
      <w:r w:rsidRPr="003050D3">
        <w:rPr>
          <w:rFonts w:ascii="Trebuchet MS" w:hAnsi="Trebuchet MS"/>
          <w:color w:val="000000" w:themeColor="text1"/>
          <w:sz w:val="20"/>
          <w:szCs w:val="20"/>
        </w:rPr>
        <w:t>un</w:t>
      </w:r>
      <w:r w:rsidR="000E6083" w:rsidRPr="003050D3">
        <w:rPr>
          <w:rFonts w:ascii="Trebuchet MS" w:hAnsi="Trebuchet MS"/>
          <w:color w:val="000000" w:themeColor="text1"/>
          <w:sz w:val="20"/>
          <w:szCs w:val="20"/>
        </w:rPr>
        <w:t>der</w:t>
      </w:r>
      <w:r w:rsidRPr="003050D3">
        <w:rPr>
          <w:rFonts w:ascii="Trebuchet MS" w:hAnsi="Trebuchet MS"/>
          <w:color w:val="000000" w:themeColor="text1"/>
          <w:sz w:val="20"/>
          <w:szCs w:val="20"/>
        </w:rPr>
        <w:t>pin this growth. In December 2025 alone the V&amp;A attracted 3m visitors, up 4.1% on December 2024. It drew 25m visitors in 2025.</w:t>
      </w:r>
      <w:r w:rsidR="00FB3785" w:rsidRPr="003050D3">
        <w:rPr>
          <w:rFonts w:ascii="Trebuchet MS" w:hAnsi="Trebuchet MS"/>
          <w:color w:val="000000" w:themeColor="text1"/>
          <w:sz w:val="20"/>
          <w:szCs w:val="20"/>
        </w:rPr>
        <w:t xml:space="preserve"> Vacancy across the precinct remains negligible, holding steady at 0.3%.</w:t>
      </w:r>
    </w:p>
    <w:p w14:paraId="70F38F79" w14:textId="77777777" w:rsidR="00F450FC" w:rsidRPr="003050D3" w:rsidRDefault="00F450FC" w:rsidP="002B28D2">
      <w:pPr>
        <w:spacing w:after="0"/>
        <w:jc w:val="both"/>
        <w:rPr>
          <w:rFonts w:ascii="Trebuchet MS" w:hAnsi="Trebuchet MS"/>
          <w:color w:val="000000" w:themeColor="text1"/>
          <w:sz w:val="20"/>
          <w:szCs w:val="20"/>
        </w:rPr>
      </w:pPr>
    </w:p>
    <w:p w14:paraId="3660F674" w14:textId="7B84E849" w:rsidR="00C74543" w:rsidRPr="003050D3" w:rsidRDefault="00F450FC"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2025 retail sales increased by 7% reaching over R11.0bn, with December 2025 achieving a sales record of R1.4bn. The V&amp;A’s retail densities are double the MSCI super-regional shopping centre benchmark. The retail portfolio achieved rental growth of 7.9%. Further retail upside lies ahead as </w:t>
      </w:r>
      <w:r w:rsidR="003C2D16" w:rsidRPr="003050D3">
        <w:rPr>
          <w:rFonts w:ascii="Trebuchet MS" w:hAnsi="Trebuchet MS"/>
          <w:color w:val="000000" w:themeColor="text1"/>
          <w:sz w:val="20"/>
          <w:szCs w:val="20"/>
        </w:rPr>
        <w:t xml:space="preserve">Victoria Wharf’s </w:t>
      </w:r>
      <w:r w:rsidRPr="003050D3">
        <w:rPr>
          <w:rFonts w:ascii="Trebuchet MS" w:hAnsi="Trebuchet MS"/>
          <w:color w:val="000000" w:themeColor="text1"/>
          <w:sz w:val="20"/>
          <w:szCs w:val="20"/>
        </w:rPr>
        <w:t>new 3</w:t>
      </w:r>
      <w:r w:rsidR="0043303B">
        <w:rPr>
          <w:rFonts w:ascii="Trebuchet MS" w:hAnsi="Trebuchet MS"/>
          <w:color w:val="000000" w:themeColor="text1"/>
          <w:sz w:val="20"/>
          <w:szCs w:val="20"/>
        </w:rPr>
        <w:t>,</w:t>
      </w:r>
      <w:r w:rsidRPr="003050D3">
        <w:rPr>
          <w:rFonts w:ascii="Trebuchet MS" w:hAnsi="Trebuchet MS"/>
          <w:color w:val="000000" w:themeColor="text1"/>
          <w:sz w:val="20"/>
          <w:szCs w:val="20"/>
        </w:rPr>
        <w:t xml:space="preserve">759m² </w:t>
      </w:r>
      <w:r w:rsidR="00731DF8" w:rsidRPr="003050D3">
        <w:rPr>
          <w:rFonts w:ascii="Trebuchet MS" w:hAnsi="Trebuchet MS"/>
          <w:color w:val="000000" w:themeColor="text1"/>
          <w:sz w:val="20"/>
          <w:szCs w:val="20"/>
        </w:rPr>
        <w:t>Lux Mall</w:t>
      </w:r>
      <w:r w:rsidR="00482149"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is </w:t>
      </w:r>
      <w:r w:rsidR="00482149" w:rsidRPr="003050D3">
        <w:rPr>
          <w:rFonts w:ascii="Trebuchet MS" w:hAnsi="Trebuchet MS"/>
          <w:color w:val="000000" w:themeColor="text1"/>
          <w:sz w:val="20"/>
          <w:szCs w:val="20"/>
        </w:rPr>
        <w:t xml:space="preserve">now </w:t>
      </w:r>
      <w:r w:rsidRPr="003050D3">
        <w:rPr>
          <w:rFonts w:ascii="Trebuchet MS" w:hAnsi="Trebuchet MS"/>
          <w:color w:val="000000" w:themeColor="text1"/>
          <w:sz w:val="20"/>
          <w:szCs w:val="20"/>
        </w:rPr>
        <w:t xml:space="preserve">complete, </w:t>
      </w:r>
      <w:r w:rsidR="00482149" w:rsidRPr="003050D3">
        <w:rPr>
          <w:rFonts w:ascii="Trebuchet MS" w:hAnsi="Trebuchet MS"/>
          <w:color w:val="000000" w:themeColor="text1"/>
          <w:sz w:val="20"/>
          <w:szCs w:val="20"/>
        </w:rPr>
        <w:t xml:space="preserve">with </w:t>
      </w:r>
      <w:r w:rsidR="00D9693E" w:rsidRPr="003050D3">
        <w:rPr>
          <w:rFonts w:ascii="Trebuchet MS" w:hAnsi="Trebuchet MS"/>
          <w:color w:val="000000" w:themeColor="text1"/>
          <w:sz w:val="20"/>
          <w:szCs w:val="20"/>
        </w:rPr>
        <w:t xml:space="preserve">the only </w:t>
      </w:r>
      <w:r w:rsidR="00482149" w:rsidRPr="003050D3">
        <w:rPr>
          <w:rFonts w:ascii="Trebuchet MS" w:hAnsi="Trebuchet MS"/>
          <w:color w:val="000000" w:themeColor="text1"/>
          <w:sz w:val="20"/>
          <w:szCs w:val="20"/>
        </w:rPr>
        <w:t xml:space="preserve">Burberry </w:t>
      </w:r>
      <w:r w:rsidR="00D9693E" w:rsidRPr="003050D3">
        <w:rPr>
          <w:rFonts w:ascii="Trebuchet MS" w:hAnsi="Trebuchet MS"/>
          <w:color w:val="000000" w:themeColor="text1"/>
          <w:sz w:val="20"/>
          <w:szCs w:val="20"/>
        </w:rPr>
        <w:t xml:space="preserve">store in the Western Cape </w:t>
      </w:r>
      <w:r w:rsidR="00482149" w:rsidRPr="003050D3">
        <w:rPr>
          <w:rFonts w:ascii="Trebuchet MS" w:hAnsi="Trebuchet MS"/>
          <w:color w:val="000000" w:themeColor="text1"/>
          <w:sz w:val="20"/>
          <w:szCs w:val="20"/>
        </w:rPr>
        <w:t>becoming</w:t>
      </w:r>
      <w:r w:rsidR="003C2D16" w:rsidRPr="003050D3">
        <w:rPr>
          <w:rFonts w:ascii="Trebuchet MS" w:hAnsi="Trebuchet MS"/>
          <w:color w:val="000000" w:themeColor="text1"/>
          <w:sz w:val="20"/>
          <w:szCs w:val="20"/>
        </w:rPr>
        <w:t xml:space="preserve"> the first</w:t>
      </w:r>
      <w:r w:rsidR="00482149" w:rsidRPr="003050D3">
        <w:rPr>
          <w:rFonts w:ascii="Trebuchet MS" w:hAnsi="Trebuchet MS"/>
          <w:color w:val="000000" w:themeColor="text1"/>
          <w:sz w:val="20"/>
          <w:szCs w:val="20"/>
        </w:rPr>
        <w:t xml:space="preserve"> </w:t>
      </w:r>
      <w:r w:rsidR="00D9693E" w:rsidRPr="003050D3">
        <w:rPr>
          <w:rFonts w:ascii="Trebuchet MS" w:hAnsi="Trebuchet MS"/>
          <w:color w:val="000000" w:themeColor="text1"/>
          <w:sz w:val="20"/>
          <w:szCs w:val="20"/>
        </w:rPr>
        <w:t>to rel</w:t>
      </w:r>
      <w:r w:rsidR="006D671D" w:rsidRPr="003050D3">
        <w:rPr>
          <w:rFonts w:ascii="Trebuchet MS" w:hAnsi="Trebuchet MS"/>
          <w:color w:val="000000" w:themeColor="text1"/>
          <w:sz w:val="20"/>
          <w:szCs w:val="20"/>
        </w:rPr>
        <w:t>ocate</w:t>
      </w:r>
      <w:r w:rsidR="00D9080C" w:rsidRPr="003050D3">
        <w:rPr>
          <w:rFonts w:ascii="Trebuchet MS" w:hAnsi="Trebuchet MS"/>
          <w:color w:val="000000" w:themeColor="text1"/>
          <w:sz w:val="20"/>
          <w:szCs w:val="20"/>
        </w:rPr>
        <w:t xml:space="preserve"> and open. More </w:t>
      </w:r>
      <w:r w:rsidRPr="003050D3">
        <w:rPr>
          <w:rFonts w:ascii="Trebuchet MS" w:hAnsi="Trebuchet MS"/>
          <w:color w:val="000000" w:themeColor="text1"/>
          <w:sz w:val="20"/>
          <w:szCs w:val="20"/>
        </w:rPr>
        <w:t xml:space="preserve">international luxury brands including Louis Vuitton, Gucci and Versace will be trading in their expanded premises </w:t>
      </w:r>
      <w:r w:rsidR="00D9080C" w:rsidRPr="003050D3">
        <w:rPr>
          <w:rFonts w:ascii="Trebuchet MS" w:hAnsi="Trebuchet MS"/>
          <w:color w:val="000000" w:themeColor="text1"/>
          <w:sz w:val="20"/>
          <w:szCs w:val="20"/>
        </w:rPr>
        <w:t xml:space="preserve">in the dedicated wing </w:t>
      </w:r>
      <w:r w:rsidRPr="003050D3">
        <w:rPr>
          <w:rFonts w:ascii="Trebuchet MS" w:hAnsi="Trebuchet MS"/>
          <w:color w:val="000000" w:themeColor="text1"/>
          <w:sz w:val="20"/>
          <w:szCs w:val="20"/>
        </w:rPr>
        <w:t>by September 2026</w:t>
      </w:r>
      <w:r w:rsidR="001C742F" w:rsidRPr="003050D3">
        <w:rPr>
          <w:rFonts w:ascii="Trebuchet MS" w:hAnsi="Trebuchet MS"/>
          <w:color w:val="000000" w:themeColor="text1"/>
          <w:sz w:val="20"/>
          <w:szCs w:val="20"/>
        </w:rPr>
        <w:t xml:space="preserve">. </w:t>
      </w:r>
    </w:p>
    <w:p w14:paraId="01D8127A" w14:textId="77777777" w:rsidR="00C74543" w:rsidRPr="003050D3" w:rsidRDefault="00C74543" w:rsidP="002B28D2">
      <w:pPr>
        <w:spacing w:after="0"/>
        <w:jc w:val="both"/>
        <w:rPr>
          <w:rFonts w:ascii="Trebuchet MS" w:hAnsi="Trebuchet MS"/>
          <w:color w:val="000000" w:themeColor="text1"/>
          <w:sz w:val="20"/>
          <w:szCs w:val="20"/>
        </w:rPr>
      </w:pPr>
    </w:p>
    <w:p w14:paraId="4AD3FA7C" w14:textId="783E1C7E" w:rsidR="00F450FC" w:rsidRPr="003050D3" w:rsidRDefault="00F450FC"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Office NPI increased by 13.0% on the back of strong demand, near-zero vacancy, high renewal rates and renewal rental growth of 7.5%. </w:t>
      </w:r>
    </w:p>
    <w:p w14:paraId="413D45AE" w14:textId="77777777" w:rsidR="00F450FC" w:rsidRPr="003050D3" w:rsidRDefault="00F450FC" w:rsidP="002B28D2">
      <w:pPr>
        <w:spacing w:after="0"/>
        <w:jc w:val="both"/>
        <w:rPr>
          <w:rFonts w:ascii="Trebuchet MS" w:hAnsi="Trebuchet MS"/>
          <w:color w:val="000000" w:themeColor="text1"/>
          <w:sz w:val="20"/>
          <w:szCs w:val="20"/>
        </w:rPr>
      </w:pPr>
    </w:p>
    <w:p w14:paraId="66A70DDC" w14:textId="3A0312B3" w:rsidR="00F450FC" w:rsidRPr="003050D3" w:rsidRDefault="00F450FC"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The marine and industrial segment saw solid performance across the board in cruise vessels visits, notwithstanding the impact of ongoing political tension in the Middle East, </w:t>
      </w:r>
      <w:r w:rsidR="001C742F">
        <w:rPr>
          <w:rFonts w:ascii="Trebuchet MS" w:hAnsi="Trebuchet MS"/>
          <w:color w:val="000000" w:themeColor="text1"/>
          <w:sz w:val="20"/>
          <w:szCs w:val="20"/>
        </w:rPr>
        <w:t xml:space="preserve">as well as </w:t>
      </w:r>
      <w:r w:rsidRPr="003050D3">
        <w:rPr>
          <w:rFonts w:ascii="Trebuchet MS" w:hAnsi="Trebuchet MS"/>
          <w:color w:val="000000" w:themeColor="text1"/>
          <w:sz w:val="20"/>
          <w:szCs w:val="20"/>
        </w:rPr>
        <w:t xml:space="preserve">casual </w:t>
      </w:r>
      <w:r w:rsidR="001C742F" w:rsidRPr="003050D3">
        <w:rPr>
          <w:rFonts w:ascii="Trebuchet MS" w:hAnsi="Trebuchet MS"/>
          <w:color w:val="000000" w:themeColor="text1"/>
          <w:sz w:val="20"/>
          <w:szCs w:val="20"/>
        </w:rPr>
        <w:t>b</w:t>
      </w:r>
      <w:r w:rsidR="001C742F">
        <w:rPr>
          <w:rFonts w:ascii="Trebuchet MS" w:hAnsi="Trebuchet MS"/>
          <w:color w:val="000000" w:themeColor="text1"/>
          <w:sz w:val="20"/>
          <w:szCs w:val="20"/>
        </w:rPr>
        <w:t>e</w:t>
      </w:r>
      <w:r w:rsidR="001C742F" w:rsidRPr="003050D3">
        <w:rPr>
          <w:rFonts w:ascii="Trebuchet MS" w:hAnsi="Trebuchet MS"/>
          <w:color w:val="000000" w:themeColor="text1"/>
          <w:sz w:val="20"/>
          <w:szCs w:val="20"/>
        </w:rPr>
        <w:t>rthing</w:t>
      </w:r>
      <w:r w:rsidRPr="003050D3">
        <w:rPr>
          <w:rFonts w:ascii="Trebuchet MS" w:hAnsi="Trebuchet MS"/>
          <w:color w:val="000000" w:themeColor="text1"/>
          <w:sz w:val="20"/>
          <w:szCs w:val="20"/>
        </w:rPr>
        <w:t xml:space="preserve"> and charter boats. </w:t>
      </w:r>
    </w:p>
    <w:p w14:paraId="31CB8F1C" w14:textId="77777777" w:rsidR="00F450FC" w:rsidRPr="003050D3" w:rsidRDefault="00F450FC" w:rsidP="002B28D2">
      <w:pPr>
        <w:spacing w:after="0"/>
        <w:jc w:val="both"/>
        <w:rPr>
          <w:rFonts w:ascii="Trebuchet MS" w:hAnsi="Trebuchet MS"/>
          <w:color w:val="000000" w:themeColor="text1"/>
          <w:sz w:val="20"/>
          <w:szCs w:val="20"/>
        </w:rPr>
      </w:pPr>
    </w:p>
    <w:p w14:paraId="1592752C" w14:textId="01BD47D5" w:rsidR="00F450FC" w:rsidRPr="003050D3" w:rsidRDefault="00F450FC"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lastRenderedPageBreak/>
        <w:t>Excluding the c</w:t>
      </w:r>
      <w:r w:rsidR="00027E55" w:rsidRPr="003050D3">
        <w:rPr>
          <w:rFonts w:ascii="Trebuchet MS" w:hAnsi="Trebuchet MS"/>
          <w:color w:val="000000" w:themeColor="text1"/>
          <w:sz w:val="20"/>
          <w:szCs w:val="20"/>
        </w:rPr>
        <w:t xml:space="preserve">losure of the Intercontinental </w:t>
      </w:r>
      <w:r w:rsidRPr="003050D3">
        <w:rPr>
          <w:rFonts w:ascii="Trebuchet MS" w:hAnsi="Trebuchet MS"/>
          <w:color w:val="000000" w:themeColor="text1"/>
          <w:sz w:val="20"/>
          <w:szCs w:val="20"/>
        </w:rPr>
        <w:t>Table Bay Hotel, the V&amp;A’s hotel NPI increased 13.7%, with 14.0% higher average daily rates. The first 203</w:t>
      </w:r>
      <w:r w:rsidR="005707E7" w:rsidRPr="003050D3">
        <w:rPr>
          <w:rFonts w:ascii="Trebuchet MS" w:hAnsi="Trebuchet MS"/>
          <w:color w:val="000000" w:themeColor="text1"/>
          <w:sz w:val="20"/>
          <w:szCs w:val="20"/>
        </w:rPr>
        <w:t xml:space="preserve"> room</w:t>
      </w:r>
      <w:r w:rsidR="0041305F">
        <w:rPr>
          <w:rFonts w:ascii="Trebuchet MS" w:hAnsi="Trebuchet MS"/>
          <w:color w:val="000000" w:themeColor="text1"/>
          <w:sz w:val="20"/>
          <w:szCs w:val="20"/>
        </w:rPr>
        <w:t>s</w:t>
      </w:r>
      <w:r w:rsidR="005707E7" w:rsidRPr="003050D3">
        <w:rPr>
          <w:rFonts w:ascii="Trebuchet MS" w:hAnsi="Trebuchet MS"/>
          <w:color w:val="000000" w:themeColor="text1"/>
          <w:sz w:val="20"/>
          <w:szCs w:val="20"/>
        </w:rPr>
        <w:t xml:space="preserve"> of the new</w:t>
      </w:r>
      <w:r w:rsidRPr="003050D3">
        <w:rPr>
          <w:rFonts w:ascii="Trebuchet MS" w:hAnsi="Trebuchet MS"/>
          <w:color w:val="000000" w:themeColor="text1"/>
          <w:sz w:val="20"/>
          <w:szCs w:val="20"/>
        </w:rPr>
        <w:t xml:space="preserve"> Intercontinental Table Bay</w:t>
      </w:r>
      <w:r w:rsidR="0041305F">
        <w:rPr>
          <w:rFonts w:ascii="Trebuchet MS" w:hAnsi="Trebuchet MS"/>
          <w:color w:val="000000" w:themeColor="text1"/>
          <w:sz w:val="20"/>
          <w:szCs w:val="20"/>
        </w:rPr>
        <w:t xml:space="preserve"> Hotel</w:t>
      </w:r>
      <w:r w:rsidRPr="003050D3">
        <w:rPr>
          <w:rFonts w:ascii="Trebuchet MS" w:hAnsi="Trebuchet MS"/>
          <w:color w:val="000000" w:themeColor="text1"/>
          <w:sz w:val="20"/>
          <w:szCs w:val="20"/>
        </w:rPr>
        <w:t xml:space="preserve"> and public areas opened </w:t>
      </w:r>
      <w:r w:rsidR="00472CB5" w:rsidRPr="003050D3">
        <w:rPr>
          <w:rFonts w:ascii="Trebuchet MS" w:hAnsi="Trebuchet MS"/>
          <w:color w:val="000000" w:themeColor="text1"/>
          <w:sz w:val="20"/>
          <w:szCs w:val="20"/>
        </w:rPr>
        <w:t>mid</w:t>
      </w:r>
      <w:r w:rsidR="00CE15CB" w:rsidRPr="003050D3">
        <w:rPr>
          <w:rFonts w:ascii="Trebuchet MS" w:hAnsi="Trebuchet MS"/>
          <w:color w:val="000000" w:themeColor="text1"/>
          <w:sz w:val="20"/>
          <w:szCs w:val="20"/>
        </w:rPr>
        <w:t>-</w:t>
      </w:r>
      <w:r w:rsidR="00472CB5" w:rsidRPr="003050D3">
        <w:rPr>
          <w:rFonts w:ascii="Trebuchet MS" w:hAnsi="Trebuchet MS"/>
          <w:color w:val="000000" w:themeColor="text1"/>
          <w:sz w:val="20"/>
          <w:szCs w:val="20"/>
        </w:rPr>
        <w:t>December</w:t>
      </w:r>
      <w:r w:rsidRPr="003050D3">
        <w:rPr>
          <w:rFonts w:ascii="Trebuchet MS" w:hAnsi="Trebuchet MS"/>
          <w:color w:val="000000" w:themeColor="text1"/>
          <w:sz w:val="20"/>
          <w:szCs w:val="20"/>
        </w:rPr>
        <w:t xml:space="preserve">, and a further 103 rooms will be completed by April 2026.Residential vacancies remain a minimal 0.4% across 259 apartments, with a renewal success rate of 82% and an average escalation of 9%. </w:t>
      </w:r>
    </w:p>
    <w:p w14:paraId="2F405660" w14:textId="77777777" w:rsidR="00952B6C" w:rsidRPr="003050D3" w:rsidRDefault="00952B6C" w:rsidP="002B28D2">
      <w:pPr>
        <w:spacing w:after="0"/>
        <w:jc w:val="both"/>
        <w:rPr>
          <w:rFonts w:ascii="Trebuchet MS" w:hAnsi="Trebuchet MS"/>
          <w:color w:val="000000" w:themeColor="text1"/>
          <w:sz w:val="20"/>
          <w:szCs w:val="20"/>
          <w:highlight w:val="yellow"/>
        </w:rPr>
      </w:pPr>
    </w:p>
    <w:p w14:paraId="54D8C98E" w14:textId="77777777" w:rsidR="005F3D15" w:rsidRPr="003050D3" w:rsidRDefault="005F3D15" w:rsidP="002B28D2">
      <w:pPr>
        <w:spacing w:after="0"/>
        <w:jc w:val="both"/>
        <w:rPr>
          <w:rFonts w:ascii="Trebuchet MS" w:hAnsi="Trebuchet MS"/>
          <w:color w:val="000000" w:themeColor="text1"/>
          <w:sz w:val="20"/>
          <w:szCs w:val="20"/>
          <w:highlight w:val="yellow"/>
        </w:rPr>
      </w:pPr>
    </w:p>
    <w:p w14:paraId="0CE7F20B" w14:textId="76EB33FE" w:rsidR="008D3C85" w:rsidRPr="003050D3" w:rsidRDefault="002E142B"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GROWTHPOINT INVESTMENT PARTNERS</w:t>
      </w:r>
      <w:r w:rsidR="00261FCB">
        <w:rPr>
          <w:rFonts w:ascii="Trebuchet MS" w:hAnsi="Trebuchet MS"/>
          <w:b/>
          <w:bCs/>
          <w:color w:val="000000" w:themeColor="text1"/>
          <w:sz w:val="20"/>
          <w:szCs w:val="20"/>
        </w:rPr>
        <w:t xml:space="preserve"> (GIP)</w:t>
      </w:r>
    </w:p>
    <w:p w14:paraId="3EEE7312" w14:textId="77777777" w:rsidR="00952B6C" w:rsidRPr="003050D3" w:rsidRDefault="00952B6C" w:rsidP="002B28D2">
      <w:pPr>
        <w:spacing w:after="0"/>
        <w:jc w:val="both"/>
        <w:rPr>
          <w:rFonts w:ascii="Trebuchet MS" w:hAnsi="Trebuchet MS"/>
          <w:b/>
          <w:bCs/>
          <w:color w:val="000000" w:themeColor="text1"/>
          <w:sz w:val="20"/>
          <w:szCs w:val="20"/>
        </w:rPr>
      </w:pPr>
    </w:p>
    <w:p w14:paraId="6FDB6197" w14:textId="16507BAE" w:rsidR="00595B4A"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Growthpoint’s alternative real estate co-investment platform, GIP, is </w:t>
      </w:r>
      <w:r w:rsidR="005545E6" w:rsidRPr="003050D3">
        <w:rPr>
          <w:rFonts w:ascii="Trebuchet MS" w:hAnsi="Trebuchet MS"/>
          <w:color w:val="000000" w:themeColor="text1"/>
          <w:sz w:val="20"/>
          <w:szCs w:val="20"/>
        </w:rPr>
        <w:t>2</w:t>
      </w:r>
      <w:r w:rsidRPr="003050D3">
        <w:rPr>
          <w:rFonts w:ascii="Trebuchet MS" w:hAnsi="Trebuchet MS"/>
          <w:color w:val="000000" w:themeColor="text1"/>
          <w:sz w:val="20"/>
          <w:szCs w:val="20"/>
        </w:rPr>
        <w:t xml:space="preserve">.8% of Growthpoint’s total asset book value and contributed </w:t>
      </w:r>
      <w:r w:rsidR="00F113DA" w:rsidRPr="003050D3">
        <w:rPr>
          <w:rFonts w:ascii="Trebuchet MS" w:hAnsi="Trebuchet MS"/>
          <w:color w:val="000000" w:themeColor="text1"/>
          <w:sz w:val="20"/>
          <w:szCs w:val="20"/>
        </w:rPr>
        <w:t>4.4</w:t>
      </w:r>
      <w:r w:rsidRPr="003050D3">
        <w:rPr>
          <w:rFonts w:ascii="Trebuchet MS" w:hAnsi="Trebuchet MS"/>
          <w:color w:val="000000" w:themeColor="text1"/>
          <w:sz w:val="20"/>
          <w:szCs w:val="20"/>
        </w:rPr>
        <w:t xml:space="preserve">% to DIPS. It includes two funds distinct from Growthpoint’s core assets. </w:t>
      </w:r>
    </w:p>
    <w:p w14:paraId="1D814894" w14:textId="77777777" w:rsidR="00595B4A" w:rsidRPr="003050D3" w:rsidRDefault="00595B4A" w:rsidP="002B28D2">
      <w:pPr>
        <w:spacing w:after="0"/>
        <w:jc w:val="both"/>
        <w:rPr>
          <w:rFonts w:ascii="Trebuchet MS" w:hAnsi="Trebuchet MS"/>
          <w:color w:val="000000" w:themeColor="text1"/>
          <w:sz w:val="20"/>
          <w:szCs w:val="20"/>
        </w:rPr>
      </w:pPr>
    </w:p>
    <w:p w14:paraId="60AB2D05" w14:textId="28A5813A" w:rsidR="00595B4A"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Growthpoint Student Accommodation Holdings, operating under the Thrive Student Living brand</w:t>
      </w:r>
      <w:r w:rsidR="00A11050" w:rsidRPr="003050D3">
        <w:rPr>
          <w:rFonts w:ascii="Trebuchet MS" w:hAnsi="Trebuchet MS"/>
          <w:color w:val="000000" w:themeColor="text1"/>
          <w:sz w:val="20"/>
          <w:szCs w:val="20"/>
        </w:rPr>
        <w:t xml:space="preserve">, </w:t>
      </w:r>
      <w:r w:rsidR="008F2E9E" w:rsidRPr="003050D3">
        <w:rPr>
          <w:rFonts w:ascii="Trebuchet MS" w:hAnsi="Trebuchet MS"/>
          <w:color w:val="000000" w:themeColor="text1"/>
          <w:sz w:val="20"/>
          <w:szCs w:val="20"/>
        </w:rPr>
        <w:t>attracted a</w:t>
      </w:r>
      <w:r w:rsidR="00A11050" w:rsidRPr="003050D3">
        <w:rPr>
          <w:rFonts w:ascii="Trebuchet MS" w:hAnsi="Trebuchet MS"/>
          <w:color w:val="000000" w:themeColor="text1"/>
          <w:sz w:val="20"/>
          <w:szCs w:val="20"/>
        </w:rPr>
        <w:t xml:space="preserve"> </w:t>
      </w:r>
      <w:r w:rsidR="00AF7919" w:rsidRPr="003050D3">
        <w:rPr>
          <w:rFonts w:ascii="Trebuchet MS" w:hAnsi="Trebuchet MS"/>
          <w:color w:val="000000" w:themeColor="text1"/>
          <w:sz w:val="20"/>
          <w:szCs w:val="20"/>
        </w:rPr>
        <w:t xml:space="preserve">further 17.1% partner investment </w:t>
      </w:r>
      <w:r w:rsidR="008F2E9E" w:rsidRPr="003050D3">
        <w:rPr>
          <w:rFonts w:ascii="Trebuchet MS" w:hAnsi="Trebuchet MS"/>
          <w:color w:val="000000" w:themeColor="text1"/>
          <w:sz w:val="20"/>
          <w:szCs w:val="20"/>
        </w:rPr>
        <w:t xml:space="preserve">in its </w:t>
      </w:r>
      <w:r w:rsidR="00FA7C1A" w:rsidRPr="003050D3">
        <w:rPr>
          <w:rFonts w:ascii="Trebuchet MS" w:hAnsi="Trebuchet MS"/>
          <w:color w:val="000000" w:themeColor="text1"/>
          <w:sz w:val="20"/>
          <w:szCs w:val="20"/>
        </w:rPr>
        <w:t xml:space="preserve">management company </w:t>
      </w:r>
      <w:r w:rsidR="00AF7919" w:rsidRPr="003050D3">
        <w:rPr>
          <w:rFonts w:ascii="Trebuchet MS" w:hAnsi="Trebuchet MS"/>
          <w:color w:val="000000" w:themeColor="text1"/>
          <w:sz w:val="20"/>
          <w:szCs w:val="20"/>
        </w:rPr>
        <w:t>during the period, red</w:t>
      </w:r>
      <w:r w:rsidR="00402F6E" w:rsidRPr="003050D3">
        <w:rPr>
          <w:rFonts w:ascii="Trebuchet MS" w:hAnsi="Trebuchet MS"/>
          <w:color w:val="000000" w:themeColor="text1"/>
          <w:sz w:val="20"/>
          <w:szCs w:val="20"/>
        </w:rPr>
        <w:t xml:space="preserve">ucing Growthpoint’s stake </w:t>
      </w:r>
      <w:r w:rsidR="00851249" w:rsidRPr="003050D3">
        <w:rPr>
          <w:rFonts w:ascii="Trebuchet MS" w:hAnsi="Trebuchet MS"/>
          <w:color w:val="000000" w:themeColor="text1"/>
          <w:sz w:val="20"/>
          <w:szCs w:val="20"/>
        </w:rPr>
        <w:t xml:space="preserve">in the </w:t>
      </w:r>
      <w:r w:rsidR="00FA7C1A" w:rsidRPr="003050D3">
        <w:rPr>
          <w:rFonts w:ascii="Trebuchet MS" w:hAnsi="Trebuchet MS"/>
          <w:color w:val="000000" w:themeColor="text1"/>
          <w:sz w:val="20"/>
          <w:szCs w:val="20"/>
        </w:rPr>
        <w:t xml:space="preserve">management company </w:t>
      </w:r>
      <w:r w:rsidR="00851249" w:rsidRPr="003050D3">
        <w:rPr>
          <w:rFonts w:ascii="Trebuchet MS" w:hAnsi="Trebuchet MS"/>
          <w:color w:val="000000" w:themeColor="text1"/>
          <w:sz w:val="20"/>
          <w:szCs w:val="20"/>
        </w:rPr>
        <w:t xml:space="preserve">to </w:t>
      </w:r>
      <w:r w:rsidR="00402F6E" w:rsidRPr="003050D3">
        <w:rPr>
          <w:rFonts w:ascii="Trebuchet MS" w:hAnsi="Trebuchet MS"/>
          <w:color w:val="000000" w:themeColor="text1"/>
          <w:sz w:val="20"/>
          <w:szCs w:val="20"/>
        </w:rPr>
        <w:t xml:space="preserve">80% and realising a profit of </w:t>
      </w:r>
      <w:r w:rsidR="000E76BD" w:rsidRPr="003050D3">
        <w:rPr>
          <w:rFonts w:ascii="Trebuchet MS" w:hAnsi="Trebuchet MS"/>
          <w:color w:val="000000" w:themeColor="text1"/>
          <w:sz w:val="20"/>
          <w:szCs w:val="20"/>
        </w:rPr>
        <w:t>R24.7m</w:t>
      </w:r>
      <w:r w:rsidRPr="003050D3">
        <w:rPr>
          <w:rFonts w:ascii="Trebuchet MS" w:hAnsi="Trebuchet MS"/>
          <w:color w:val="000000" w:themeColor="text1"/>
          <w:sz w:val="20"/>
          <w:szCs w:val="20"/>
        </w:rPr>
        <w:t xml:space="preserve">. </w:t>
      </w:r>
    </w:p>
    <w:p w14:paraId="65782548" w14:textId="77777777" w:rsidR="00595B4A" w:rsidRPr="003050D3" w:rsidRDefault="00595B4A" w:rsidP="002B28D2">
      <w:pPr>
        <w:spacing w:after="0"/>
        <w:jc w:val="both"/>
        <w:rPr>
          <w:rFonts w:ascii="Trebuchet MS" w:hAnsi="Trebuchet MS"/>
          <w:color w:val="000000" w:themeColor="text1"/>
          <w:sz w:val="20"/>
          <w:szCs w:val="20"/>
        </w:rPr>
      </w:pPr>
    </w:p>
    <w:p w14:paraId="375CF433" w14:textId="5BDCD820" w:rsidR="00A11050"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Healthcare Property Holdings </w:t>
      </w:r>
      <w:r w:rsidR="00E505D9" w:rsidRPr="003050D3">
        <w:rPr>
          <w:rFonts w:ascii="Trebuchet MS" w:hAnsi="Trebuchet MS"/>
          <w:color w:val="000000" w:themeColor="text1"/>
          <w:sz w:val="20"/>
          <w:szCs w:val="20"/>
        </w:rPr>
        <w:t xml:space="preserve">(GHPH) </w:t>
      </w:r>
      <w:r w:rsidR="001C0B90" w:rsidRPr="003050D3">
        <w:rPr>
          <w:rFonts w:ascii="Trebuchet MS" w:hAnsi="Trebuchet MS"/>
          <w:color w:val="000000" w:themeColor="text1"/>
          <w:sz w:val="20"/>
          <w:szCs w:val="20"/>
        </w:rPr>
        <w:t xml:space="preserve">delivered on </w:t>
      </w:r>
      <w:r w:rsidR="00F374DC" w:rsidRPr="003050D3">
        <w:rPr>
          <w:rFonts w:ascii="Trebuchet MS" w:hAnsi="Trebuchet MS"/>
          <w:color w:val="000000" w:themeColor="text1"/>
          <w:sz w:val="20"/>
          <w:szCs w:val="20"/>
        </w:rPr>
        <w:t xml:space="preserve">its </w:t>
      </w:r>
      <w:r w:rsidRPr="003050D3">
        <w:rPr>
          <w:rFonts w:ascii="Trebuchet MS" w:hAnsi="Trebuchet MS"/>
          <w:color w:val="000000" w:themeColor="text1"/>
          <w:sz w:val="20"/>
          <w:szCs w:val="20"/>
        </w:rPr>
        <w:t>expanded</w:t>
      </w:r>
      <w:r w:rsidR="00114D66"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mandate to include aged living and hospital-linked medical consulting rooms as it continues to drive scale</w:t>
      </w:r>
      <w:r w:rsidR="00AA47B4">
        <w:rPr>
          <w:rFonts w:ascii="Trebuchet MS" w:hAnsi="Trebuchet MS"/>
          <w:color w:val="000000" w:themeColor="text1"/>
          <w:sz w:val="20"/>
          <w:szCs w:val="20"/>
        </w:rPr>
        <w:t xml:space="preserve"> by acquiring</w:t>
      </w:r>
      <w:r w:rsidR="00672BE5" w:rsidRPr="003050D3">
        <w:rPr>
          <w:rFonts w:ascii="Trebuchet MS" w:hAnsi="Trebuchet MS"/>
          <w:color w:val="000000" w:themeColor="text1"/>
          <w:sz w:val="20"/>
          <w:szCs w:val="20"/>
        </w:rPr>
        <w:t xml:space="preserve"> Auria</w:t>
      </w:r>
      <w:r w:rsidR="001D6BA4" w:rsidRPr="003050D3">
        <w:rPr>
          <w:rFonts w:ascii="Trebuchet MS" w:hAnsi="Trebuchet MS"/>
          <w:color w:val="000000" w:themeColor="text1"/>
          <w:sz w:val="20"/>
          <w:szCs w:val="20"/>
        </w:rPr>
        <w:t xml:space="preserve"> Senior Living</w:t>
      </w:r>
      <w:r w:rsidR="007347C0" w:rsidRPr="003050D3">
        <w:rPr>
          <w:rFonts w:ascii="Trebuchet MS" w:hAnsi="Trebuchet MS"/>
          <w:color w:val="000000" w:themeColor="text1"/>
          <w:sz w:val="20"/>
          <w:szCs w:val="20"/>
        </w:rPr>
        <w:t xml:space="preserve"> </w:t>
      </w:r>
      <w:r w:rsidR="00AA47B4">
        <w:rPr>
          <w:rFonts w:ascii="Trebuchet MS" w:hAnsi="Trebuchet MS"/>
          <w:color w:val="000000" w:themeColor="text1"/>
          <w:sz w:val="20"/>
          <w:szCs w:val="20"/>
        </w:rPr>
        <w:t xml:space="preserve">and </w:t>
      </w:r>
      <w:r w:rsidR="007347C0" w:rsidRPr="003050D3">
        <w:rPr>
          <w:rFonts w:ascii="Trebuchet MS" w:hAnsi="Trebuchet MS"/>
          <w:color w:val="000000" w:themeColor="text1"/>
          <w:sz w:val="20"/>
          <w:szCs w:val="20"/>
        </w:rPr>
        <w:t>adding R</w:t>
      </w:r>
      <w:r w:rsidR="0002122B" w:rsidRPr="003050D3">
        <w:rPr>
          <w:rFonts w:ascii="Trebuchet MS" w:hAnsi="Trebuchet MS"/>
          <w:color w:val="000000" w:themeColor="text1"/>
          <w:sz w:val="20"/>
          <w:szCs w:val="20"/>
        </w:rPr>
        <w:t>3.0bn to investment property</w:t>
      </w:r>
      <w:r w:rsidRPr="003050D3">
        <w:rPr>
          <w:rFonts w:ascii="Trebuchet MS" w:hAnsi="Trebuchet MS"/>
          <w:color w:val="000000" w:themeColor="text1"/>
          <w:sz w:val="20"/>
          <w:szCs w:val="20"/>
        </w:rPr>
        <w:t xml:space="preserve">. </w:t>
      </w:r>
    </w:p>
    <w:p w14:paraId="5D04A663" w14:textId="77777777" w:rsidR="00A11050" w:rsidRPr="003050D3" w:rsidRDefault="00A11050" w:rsidP="002B28D2">
      <w:pPr>
        <w:spacing w:after="0"/>
        <w:jc w:val="both"/>
        <w:rPr>
          <w:rFonts w:ascii="Trebuchet MS" w:hAnsi="Trebuchet MS"/>
          <w:color w:val="000000" w:themeColor="text1"/>
          <w:sz w:val="20"/>
          <w:szCs w:val="20"/>
        </w:rPr>
      </w:pPr>
    </w:p>
    <w:p w14:paraId="393D37A2" w14:textId="3B2AF1EC"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GIP closed the period with </w:t>
      </w:r>
      <w:r w:rsidR="00B83DE9" w:rsidRPr="003050D3">
        <w:rPr>
          <w:rFonts w:ascii="Trebuchet MS" w:hAnsi="Trebuchet MS"/>
          <w:color w:val="000000" w:themeColor="text1"/>
          <w:sz w:val="20"/>
          <w:szCs w:val="20"/>
        </w:rPr>
        <w:t xml:space="preserve">an increased R12.1bn </w:t>
      </w:r>
      <w:r w:rsidRPr="003050D3">
        <w:rPr>
          <w:rFonts w:ascii="Trebuchet MS" w:hAnsi="Trebuchet MS"/>
          <w:color w:val="000000" w:themeColor="text1"/>
          <w:sz w:val="20"/>
          <w:szCs w:val="20"/>
        </w:rPr>
        <w:t>of assets under management</w:t>
      </w:r>
      <w:r w:rsidR="00B83DE9" w:rsidRPr="003050D3">
        <w:rPr>
          <w:rFonts w:ascii="Trebuchet MS" w:hAnsi="Trebuchet MS"/>
          <w:color w:val="000000" w:themeColor="text1"/>
          <w:sz w:val="20"/>
          <w:szCs w:val="20"/>
        </w:rPr>
        <w:t xml:space="preserve"> (</w:t>
      </w:r>
      <w:r w:rsidR="0079363C" w:rsidRPr="003050D3">
        <w:rPr>
          <w:rFonts w:ascii="Trebuchet MS" w:hAnsi="Trebuchet MS"/>
          <w:color w:val="000000" w:themeColor="text1"/>
          <w:sz w:val="20"/>
          <w:szCs w:val="20"/>
        </w:rPr>
        <w:t>FY5: R8.6bn)</w:t>
      </w:r>
      <w:r w:rsidRPr="003050D3">
        <w:rPr>
          <w:rFonts w:ascii="Trebuchet MS" w:hAnsi="Trebuchet MS"/>
          <w:color w:val="000000" w:themeColor="text1"/>
          <w:sz w:val="20"/>
          <w:szCs w:val="20"/>
        </w:rPr>
        <w:t xml:space="preserve">, </w:t>
      </w:r>
      <w:r w:rsidR="00527525" w:rsidRPr="003050D3">
        <w:rPr>
          <w:rFonts w:ascii="Trebuchet MS" w:hAnsi="Trebuchet MS"/>
          <w:color w:val="000000" w:themeColor="text1"/>
          <w:sz w:val="20"/>
          <w:szCs w:val="20"/>
        </w:rPr>
        <w:t xml:space="preserve">comprising </w:t>
      </w:r>
      <w:r w:rsidR="00B46B99" w:rsidRPr="003050D3">
        <w:rPr>
          <w:rFonts w:ascii="Trebuchet MS" w:hAnsi="Trebuchet MS"/>
          <w:color w:val="000000" w:themeColor="text1"/>
          <w:sz w:val="20"/>
          <w:szCs w:val="20"/>
        </w:rPr>
        <w:t>R7.4bn in healthcare assets and R4.7bn in purpose-built student accommodate assets.</w:t>
      </w:r>
    </w:p>
    <w:p w14:paraId="7F9D026D" w14:textId="77777777" w:rsidR="00952B6C" w:rsidRPr="003050D3" w:rsidRDefault="00952B6C" w:rsidP="002B28D2">
      <w:pPr>
        <w:spacing w:after="0"/>
        <w:jc w:val="both"/>
        <w:rPr>
          <w:rFonts w:ascii="Trebuchet MS" w:hAnsi="Trebuchet MS"/>
          <w:color w:val="000000" w:themeColor="text1"/>
          <w:sz w:val="20"/>
          <w:szCs w:val="20"/>
        </w:rPr>
      </w:pPr>
    </w:p>
    <w:p w14:paraId="540219BD" w14:textId="77777777" w:rsidR="005F3D15" w:rsidRPr="003050D3" w:rsidRDefault="005F3D15" w:rsidP="002B28D2">
      <w:pPr>
        <w:spacing w:after="0"/>
        <w:jc w:val="both"/>
        <w:rPr>
          <w:rFonts w:ascii="Trebuchet MS" w:hAnsi="Trebuchet MS"/>
          <w:color w:val="000000" w:themeColor="text1"/>
          <w:sz w:val="20"/>
          <w:szCs w:val="20"/>
        </w:rPr>
      </w:pPr>
    </w:p>
    <w:p w14:paraId="7C8C1F0F" w14:textId="6C82CE94" w:rsidR="008D3C85" w:rsidRPr="003050D3" w:rsidRDefault="007464FE"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INTERNATIONAL INVESTMENTS</w:t>
      </w:r>
    </w:p>
    <w:p w14:paraId="66D963C2" w14:textId="77777777" w:rsidR="00952B6C" w:rsidRPr="003050D3" w:rsidRDefault="00952B6C" w:rsidP="002B28D2">
      <w:pPr>
        <w:spacing w:after="0"/>
        <w:jc w:val="both"/>
        <w:rPr>
          <w:rFonts w:ascii="Trebuchet MS" w:hAnsi="Trebuchet MS"/>
          <w:b/>
          <w:bCs/>
          <w:i/>
          <w:iCs/>
          <w:color w:val="000000" w:themeColor="text1"/>
          <w:sz w:val="20"/>
          <w:szCs w:val="20"/>
        </w:rPr>
      </w:pPr>
    </w:p>
    <w:p w14:paraId="26908128" w14:textId="4CC0EFBB" w:rsidR="008D3C85" w:rsidRPr="003050D3" w:rsidRDefault="008D3C85" w:rsidP="00731DF8">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Growthpoint continues to optimise its international investment. On </w:t>
      </w:r>
      <w:r w:rsidR="00DC775F" w:rsidRPr="003050D3">
        <w:rPr>
          <w:rFonts w:ascii="Trebuchet MS" w:hAnsi="Trebuchet MS"/>
          <w:color w:val="000000" w:themeColor="text1"/>
          <w:sz w:val="20"/>
          <w:szCs w:val="20"/>
        </w:rPr>
        <w:t xml:space="preserve">31 December </w:t>
      </w:r>
      <w:r w:rsidRPr="003050D3">
        <w:rPr>
          <w:rFonts w:ascii="Trebuchet MS" w:hAnsi="Trebuchet MS"/>
          <w:color w:val="000000" w:themeColor="text1"/>
          <w:sz w:val="20"/>
          <w:szCs w:val="20"/>
        </w:rPr>
        <w:t xml:space="preserve">2025, </w:t>
      </w:r>
      <w:r w:rsidR="00514143" w:rsidRPr="003050D3">
        <w:rPr>
          <w:rFonts w:ascii="Trebuchet MS" w:hAnsi="Trebuchet MS"/>
          <w:color w:val="000000" w:themeColor="text1"/>
          <w:sz w:val="20"/>
          <w:szCs w:val="20"/>
        </w:rPr>
        <w:t>35</w:t>
      </w:r>
      <w:r w:rsidRPr="003050D3">
        <w:rPr>
          <w:rFonts w:ascii="Trebuchet MS" w:hAnsi="Trebuchet MS"/>
          <w:color w:val="000000" w:themeColor="text1"/>
          <w:sz w:val="20"/>
          <w:szCs w:val="20"/>
        </w:rPr>
        <w:t>.</w:t>
      </w:r>
      <w:r w:rsidR="00514143" w:rsidRPr="003050D3">
        <w:rPr>
          <w:rFonts w:ascii="Trebuchet MS" w:hAnsi="Trebuchet MS"/>
          <w:color w:val="000000" w:themeColor="text1"/>
          <w:sz w:val="20"/>
          <w:szCs w:val="20"/>
        </w:rPr>
        <w:t>8</w:t>
      </w:r>
      <w:r w:rsidRPr="003050D3">
        <w:rPr>
          <w:rFonts w:ascii="Trebuchet MS" w:hAnsi="Trebuchet MS"/>
          <w:color w:val="000000" w:themeColor="text1"/>
          <w:sz w:val="20"/>
          <w:szCs w:val="20"/>
        </w:rPr>
        <w:t xml:space="preserve">% of property assets by book value were located offshore, and </w:t>
      </w:r>
      <w:r w:rsidR="00514143" w:rsidRPr="003050D3">
        <w:rPr>
          <w:rFonts w:ascii="Trebuchet MS" w:hAnsi="Trebuchet MS"/>
          <w:color w:val="000000" w:themeColor="text1"/>
          <w:sz w:val="20"/>
          <w:szCs w:val="20"/>
        </w:rPr>
        <w:t>21</w:t>
      </w:r>
      <w:r w:rsidRPr="003050D3">
        <w:rPr>
          <w:rFonts w:ascii="Trebuchet MS" w:hAnsi="Trebuchet MS"/>
          <w:color w:val="000000" w:themeColor="text1"/>
          <w:sz w:val="20"/>
          <w:szCs w:val="20"/>
        </w:rPr>
        <w:t>.</w:t>
      </w:r>
      <w:r w:rsidR="00514143" w:rsidRPr="003050D3">
        <w:rPr>
          <w:rFonts w:ascii="Trebuchet MS" w:hAnsi="Trebuchet MS"/>
          <w:color w:val="000000" w:themeColor="text1"/>
          <w:sz w:val="20"/>
          <w:szCs w:val="20"/>
        </w:rPr>
        <w:t>6</w:t>
      </w:r>
      <w:r w:rsidRPr="003050D3">
        <w:rPr>
          <w:rFonts w:ascii="Trebuchet MS" w:hAnsi="Trebuchet MS"/>
          <w:color w:val="000000" w:themeColor="text1"/>
          <w:sz w:val="20"/>
          <w:szCs w:val="20"/>
        </w:rPr>
        <w:t>% of its DIPS was generated offshore. Foreign currency income of R</w:t>
      </w:r>
      <w:r w:rsidR="000E5411" w:rsidRPr="003050D3">
        <w:rPr>
          <w:rFonts w:ascii="Trebuchet MS" w:hAnsi="Trebuchet MS"/>
          <w:color w:val="000000" w:themeColor="text1"/>
          <w:sz w:val="20"/>
          <w:szCs w:val="20"/>
        </w:rPr>
        <w:t>554.3m</w:t>
      </w:r>
      <w:r w:rsidRPr="003050D3">
        <w:rPr>
          <w:rFonts w:ascii="Trebuchet MS" w:hAnsi="Trebuchet MS"/>
          <w:color w:val="000000" w:themeColor="text1"/>
          <w:sz w:val="20"/>
          <w:szCs w:val="20"/>
        </w:rPr>
        <w:t xml:space="preserve"> (</w:t>
      </w:r>
      <w:r w:rsidR="000E5411" w:rsidRPr="003050D3">
        <w:rPr>
          <w:rFonts w:ascii="Trebuchet MS" w:hAnsi="Trebuchet MS"/>
          <w:color w:val="000000" w:themeColor="text1"/>
          <w:sz w:val="20"/>
          <w:szCs w:val="20"/>
        </w:rPr>
        <w:t>H</w:t>
      </w:r>
      <w:r w:rsidRPr="003050D3">
        <w:rPr>
          <w:rFonts w:ascii="Trebuchet MS" w:hAnsi="Trebuchet MS"/>
          <w:color w:val="000000" w:themeColor="text1"/>
          <w:sz w:val="20"/>
          <w:szCs w:val="20"/>
        </w:rPr>
        <w:t>Y2</w:t>
      </w:r>
      <w:r w:rsidR="000E5411" w:rsidRPr="003050D3">
        <w:rPr>
          <w:rFonts w:ascii="Trebuchet MS" w:hAnsi="Trebuchet MS"/>
          <w:color w:val="000000" w:themeColor="text1"/>
          <w:sz w:val="20"/>
          <w:szCs w:val="20"/>
        </w:rPr>
        <w:t>5</w:t>
      </w:r>
      <w:r w:rsidR="007464FE" w:rsidRPr="003050D3">
        <w:rPr>
          <w:rFonts w:ascii="Trebuchet MS" w:hAnsi="Trebuchet MS"/>
          <w:color w:val="000000" w:themeColor="text1"/>
          <w:sz w:val="20"/>
          <w:szCs w:val="20"/>
        </w:rPr>
        <w:t xml:space="preserve">: </w:t>
      </w:r>
      <w:r w:rsidR="000E5411" w:rsidRPr="003050D3">
        <w:rPr>
          <w:rFonts w:ascii="Trebuchet MS" w:hAnsi="Trebuchet MS"/>
          <w:color w:val="000000" w:themeColor="text1"/>
          <w:sz w:val="20"/>
          <w:szCs w:val="20"/>
        </w:rPr>
        <w:t>R769.0</w:t>
      </w:r>
      <w:r w:rsidR="005D42D1" w:rsidRPr="003050D3">
        <w:rPr>
          <w:rFonts w:ascii="Trebuchet MS" w:hAnsi="Trebuchet MS"/>
          <w:color w:val="000000" w:themeColor="text1"/>
          <w:sz w:val="20"/>
          <w:szCs w:val="20"/>
        </w:rPr>
        <w:t>m</w:t>
      </w:r>
      <w:r w:rsidRPr="003050D3">
        <w:rPr>
          <w:rFonts w:ascii="Trebuchet MS" w:hAnsi="Trebuchet MS"/>
          <w:color w:val="000000" w:themeColor="text1"/>
          <w:sz w:val="20"/>
          <w:szCs w:val="20"/>
        </w:rPr>
        <w:t xml:space="preserve">) reflected the streamlined capital structure achieved </w:t>
      </w:r>
      <w:r w:rsidR="000E5411" w:rsidRPr="003050D3">
        <w:rPr>
          <w:rFonts w:ascii="Trebuchet MS" w:hAnsi="Trebuchet MS"/>
          <w:color w:val="000000" w:themeColor="text1"/>
          <w:sz w:val="20"/>
          <w:szCs w:val="20"/>
        </w:rPr>
        <w:t>across recent periods</w:t>
      </w:r>
      <w:r w:rsidRPr="003050D3">
        <w:rPr>
          <w:rFonts w:ascii="Trebuchet MS" w:hAnsi="Trebuchet MS"/>
          <w:color w:val="000000" w:themeColor="text1"/>
          <w:sz w:val="20"/>
          <w:szCs w:val="20"/>
        </w:rPr>
        <w:t>.</w:t>
      </w:r>
    </w:p>
    <w:p w14:paraId="4F2CC012" w14:textId="77777777" w:rsidR="00952B6C" w:rsidRPr="003050D3" w:rsidRDefault="00952B6C" w:rsidP="00731DF8">
      <w:pPr>
        <w:spacing w:after="0"/>
        <w:jc w:val="both"/>
        <w:rPr>
          <w:rFonts w:ascii="Trebuchet MS" w:hAnsi="Trebuchet MS"/>
          <w:color w:val="000000" w:themeColor="text1"/>
          <w:sz w:val="20"/>
          <w:szCs w:val="20"/>
        </w:rPr>
      </w:pPr>
    </w:p>
    <w:p w14:paraId="5482BDC6" w14:textId="6C87A227" w:rsidR="00193D0F" w:rsidRPr="003050D3" w:rsidRDefault="008D3C85" w:rsidP="00CE15CB">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GOZ, which invests in high-quality industrial and office properties in Australia, </w:t>
      </w:r>
      <w:r w:rsidRPr="003050D3">
        <w:rPr>
          <w:rFonts w:ascii="Trebuchet MS" w:hAnsi="Trebuchet MS"/>
          <w:color w:val="000000" w:themeColor="text1"/>
          <w:sz w:val="20"/>
          <w:szCs w:val="20"/>
        </w:rPr>
        <w:t>accounts for 2</w:t>
      </w:r>
      <w:r w:rsidR="002C1437" w:rsidRPr="003050D3">
        <w:rPr>
          <w:rFonts w:ascii="Trebuchet MS" w:hAnsi="Trebuchet MS"/>
          <w:color w:val="000000" w:themeColor="text1"/>
          <w:sz w:val="20"/>
          <w:szCs w:val="20"/>
        </w:rPr>
        <w:t>2</w:t>
      </w:r>
      <w:r w:rsidRPr="003050D3">
        <w:rPr>
          <w:rFonts w:ascii="Trebuchet MS" w:hAnsi="Trebuchet MS"/>
          <w:color w:val="000000" w:themeColor="text1"/>
          <w:sz w:val="20"/>
          <w:szCs w:val="20"/>
        </w:rPr>
        <w:t>.</w:t>
      </w:r>
      <w:r w:rsidR="002C1437" w:rsidRPr="003050D3">
        <w:rPr>
          <w:rFonts w:ascii="Trebuchet MS" w:hAnsi="Trebuchet MS"/>
          <w:color w:val="000000" w:themeColor="text1"/>
          <w:sz w:val="20"/>
          <w:szCs w:val="20"/>
        </w:rPr>
        <w:t>8</w:t>
      </w:r>
      <w:r w:rsidRPr="003050D3">
        <w:rPr>
          <w:rFonts w:ascii="Trebuchet MS" w:hAnsi="Trebuchet MS"/>
          <w:color w:val="000000" w:themeColor="text1"/>
          <w:sz w:val="20"/>
          <w:szCs w:val="20"/>
        </w:rPr>
        <w:t xml:space="preserve">% of Growthpoint’s total assets by book value and contributed </w:t>
      </w:r>
      <w:r w:rsidR="00E505B3" w:rsidRPr="003050D3">
        <w:rPr>
          <w:rFonts w:ascii="Trebuchet MS" w:hAnsi="Trebuchet MS"/>
          <w:color w:val="000000" w:themeColor="text1"/>
          <w:sz w:val="20"/>
          <w:szCs w:val="20"/>
        </w:rPr>
        <w:t>1</w:t>
      </w:r>
      <w:r w:rsidR="002C1437" w:rsidRPr="003050D3">
        <w:rPr>
          <w:rFonts w:ascii="Trebuchet MS" w:hAnsi="Trebuchet MS"/>
          <w:color w:val="000000" w:themeColor="text1"/>
          <w:sz w:val="20"/>
          <w:szCs w:val="20"/>
        </w:rPr>
        <w:t>8.9</w:t>
      </w:r>
      <w:r w:rsidRPr="003050D3">
        <w:rPr>
          <w:rFonts w:ascii="Trebuchet MS" w:hAnsi="Trebuchet MS"/>
          <w:color w:val="000000" w:themeColor="text1"/>
          <w:sz w:val="20"/>
          <w:szCs w:val="20"/>
        </w:rPr>
        <w:t>% to its DIPS.</w:t>
      </w:r>
      <w:r w:rsidR="0025112B" w:rsidRPr="003050D3">
        <w:rPr>
          <w:rFonts w:ascii="Trebuchet MS" w:hAnsi="Trebuchet MS"/>
          <w:color w:val="000000" w:themeColor="text1"/>
          <w:sz w:val="20"/>
          <w:szCs w:val="20"/>
        </w:rPr>
        <w:t xml:space="preserve"> </w:t>
      </w:r>
      <w:r w:rsidR="00E451E5" w:rsidRPr="003050D3">
        <w:rPr>
          <w:rFonts w:ascii="Trebuchet MS" w:hAnsi="Trebuchet MS"/>
          <w:color w:val="000000" w:themeColor="text1"/>
          <w:sz w:val="20"/>
          <w:szCs w:val="20"/>
        </w:rPr>
        <w:t>GOZ remains a core holding for Growthpoint. Australia continues to stand out as a highly attractive investment environment. Even with growth slightly below its historical trend and interest rates that remain high, the Australian economy is expanding faster than South Africa’</w:t>
      </w:r>
      <w:r w:rsidR="00EE0741" w:rsidRPr="003050D3">
        <w:rPr>
          <w:rFonts w:ascii="Trebuchet MS" w:hAnsi="Trebuchet MS"/>
          <w:color w:val="000000" w:themeColor="text1"/>
          <w:sz w:val="20"/>
          <w:szCs w:val="20"/>
        </w:rPr>
        <w:t>s</w:t>
      </w:r>
      <w:r w:rsidR="00E451E5" w:rsidRPr="003050D3">
        <w:rPr>
          <w:rFonts w:ascii="Trebuchet MS" w:hAnsi="Trebuchet MS"/>
          <w:color w:val="000000" w:themeColor="text1"/>
          <w:sz w:val="20"/>
          <w:szCs w:val="20"/>
        </w:rPr>
        <w:t>. A key driver is immigration. Population inflows create a multiplier effect, reinforcing economic stability and sustaining comparatively stronger growth.</w:t>
      </w:r>
    </w:p>
    <w:p w14:paraId="44B5FA6E" w14:textId="77777777" w:rsidR="002B28D2" w:rsidRPr="003050D3" w:rsidRDefault="002B28D2" w:rsidP="00CE15CB">
      <w:pPr>
        <w:spacing w:after="0"/>
        <w:jc w:val="both"/>
        <w:rPr>
          <w:rFonts w:ascii="Trebuchet MS" w:hAnsi="Trebuchet MS"/>
          <w:color w:val="000000" w:themeColor="text1"/>
          <w:sz w:val="20"/>
          <w:szCs w:val="20"/>
          <w:highlight w:val="yellow"/>
        </w:rPr>
      </w:pPr>
    </w:p>
    <w:p w14:paraId="6496484B" w14:textId="5BB39B33" w:rsidR="00952B6C" w:rsidRPr="003050D3" w:rsidRDefault="00193D0F" w:rsidP="00CE15CB">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GOZ </w:t>
      </w:r>
      <w:r w:rsidR="00E774D3" w:rsidRPr="003050D3">
        <w:rPr>
          <w:rFonts w:ascii="Trebuchet MS" w:hAnsi="Trebuchet MS"/>
          <w:color w:val="000000" w:themeColor="text1"/>
          <w:sz w:val="20"/>
          <w:szCs w:val="20"/>
        </w:rPr>
        <w:t xml:space="preserve">delivered a 1.1% </w:t>
      </w:r>
      <w:r w:rsidRPr="003050D3">
        <w:rPr>
          <w:rFonts w:ascii="Trebuchet MS" w:hAnsi="Trebuchet MS"/>
          <w:color w:val="000000" w:themeColor="text1"/>
          <w:sz w:val="20"/>
          <w:szCs w:val="20"/>
        </w:rPr>
        <w:t>distribution increase, from A$9.1cps in the comparable period to A$9.2</w:t>
      </w:r>
      <w:r w:rsidR="001A33B9" w:rsidRPr="003050D3">
        <w:rPr>
          <w:rFonts w:ascii="Trebuchet MS" w:hAnsi="Trebuchet MS"/>
          <w:color w:val="000000" w:themeColor="text1"/>
          <w:sz w:val="20"/>
          <w:szCs w:val="20"/>
        </w:rPr>
        <w:t>cps</w:t>
      </w:r>
      <w:r w:rsidR="00B37185" w:rsidRPr="003050D3">
        <w:rPr>
          <w:rFonts w:ascii="Trebuchet MS" w:hAnsi="Trebuchet MS"/>
          <w:color w:val="000000" w:themeColor="text1"/>
          <w:sz w:val="20"/>
          <w:szCs w:val="20"/>
        </w:rPr>
        <w:t xml:space="preserve">, with </w:t>
      </w:r>
      <w:r w:rsidR="00761EDE" w:rsidRPr="003050D3">
        <w:rPr>
          <w:rFonts w:ascii="Trebuchet MS" w:hAnsi="Trebuchet MS"/>
          <w:color w:val="000000" w:themeColor="text1"/>
          <w:sz w:val="20"/>
          <w:szCs w:val="20"/>
        </w:rPr>
        <w:t xml:space="preserve">the </w:t>
      </w:r>
      <w:r w:rsidR="00B37185" w:rsidRPr="003050D3">
        <w:rPr>
          <w:rFonts w:ascii="Trebuchet MS" w:hAnsi="Trebuchet MS"/>
          <w:color w:val="000000" w:themeColor="text1"/>
          <w:sz w:val="20"/>
          <w:szCs w:val="20"/>
        </w:rPr>
        <w:t xml:space="preserve">payout ratio for </w:t>
      </w:r>
      <w:r w:rsidR="00446074" w:rsidRPr="003050D3">
        <w:rPr>
          <w:rFonts w:ascii="Trebuchet MS" w:hAnsi="Trebuchet MS"/>
          <w:color w:val="000000" w:themeColor="text1"/>
          <w:sz w:val="20"/>
          <w:szCs w:val="20"/>
        </w:rPr>
        <w:t xml:space="preserve">HY26 </w:t>
      </w:r>
      <w:r w:rsidR="00B37185" w:rsidRPr="003050D3">
        <w:rPr>
          <w:rFonts w:ascii="Trebuchet MS" w:hAnsi="Trebuchet MS"/>
          <w:color w:val="000000" w:themeColor="text1"/>
          <w:sz w:val="20"/>
          <w:szCs w:val="20"/>
        </w:rPr>
        <w:t>increas</w:t>
      </w:r>
      <w:r w:rsidR="00761EDE" w:rsidRPr="003050D3">
        <w:rPr>
          <w:rFonts w:ascii="Trebuchet MS" w:hAnsi="Trebuchet MS"/>
          <w:color w:val="000000" w:themeColor="text1"/>
          <w:sz w:val="20"/>
          <w:szCs w:val="20"/>
        </w:rPr>
        <w:t>ing</w:t>
      </w:r>
      <w:r w:rsidR="0023039D" w:rsidRPr="003050D3">
        <w:rPr>
          <w:rFonts w:ascii="Trebuchet MS" w:hAnsi="Trebuchet MS"/>
          <w:color w:val="000000" w:themeColor="text1"/>
          <w:sz w:val="20"/>
          <w:szCs w:val="20"/>
        </w:rPr>
        <w:t xml:space="preserve"> from 75.5% for HY25 to</w:t>
      </w:r>
      <w:r w:rsidR="00B37185" w:rsidRPr="003050D3">
        <w:rPr>
          <w:rFonts w:ascii="Trebuchet MS" w:hAnsi="Trebuchet MS"/>
          <w:color w:val="000000" w:themeColor="text1"/>
          <w:sz w:val="20"/>
          <w:szCs w:val="20"/>
        </w:rPr>
        <w:t xml:space="preserve"> </w:t>
      </w:r>
      <w:r w:rsidR="00285EC6" w:rsidRPr="003050D3">
        <w:rPr>
          <w:rFonts w:ascii="Trebuchet MS" w:hAnsi="Trebuchet MS"/>
          <w:color w:val="000000" w:themeColor="text1"/>
          <w:sz w:val="20"/>
          <w:szCs w:val="20"/>
        </w:rPr>
        <w:t>77</w:t>
      </w:r>
      <w:r w:rsidR="00B37185" w:rsidRPr="003050D3">
        <w:rPr>
          <w:rFonts w:ascii="Trebuchet MS" w:hAnsi="Trebuchet MS"/>
          <w:color w:val="000000" w:themeColor="text1"/>
          <w:sz w:val="20"/>
          <w:szCs w:val="20"/>
        </w:rPr>
        <w:t>.</w:t>
      </w:r>
      <w:r w:rsidR="00417260" w:rsidRPr="003050D3">
        <w:rPr>
          <w:rFonts w:ascii="Trebuchet MS" w:hAnsi="Trebuchet MS"/>
          <w:color w:val="000000" w:themeColor="text1"/>
          <w:sz w:val="20"/>
          <w:szCs w:val="20"/>
        </w:rPr>
        <w:t>3</w:t>
      </w:r>
      <w:r w:rsidR="00B37185" w:rsidRPr="003050D3">
        <w:rPr>
          <w:rFonts w:ascii="Trebuchet MS" w:hAnsi="Trebuchet MS"/>
          <w:color w:val="000000" w:themeColor="text1"/>
          <w:sz w:val="20"/>
          <w:szCs w:val="20"/>
        </w:rPr>
        <w:t>%</w:t>
      </w:r>
      <w:r w:rsidR="00027E55"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However, a stronger Rand and the absence of the prior period’s special dividend </w:t>
      </w:r>
      <w:r w:rsidR="00661E94" w:rsidRPr="003050D3">
        <w:rPr>
          <w:rFonts w:ascii="Trebuchet MS" w:hAnsi="Trebuchet MS"/>
          <w:color w:val="000000" w:themeColor="text1"/>
          <w:sz w:val="20"/>
          <w:szCs w:val="20"/>
        </w:rPr>
        <w:t>to offset higher dividend withholding tax</w:t>
      </w:r>
      <w:r w:rsidR="00B73137">
        <w:rPr>
          <w:rFonts w:ascii="Trebuchet MS" w:hAnsi="Trebuchet MS"/>
          <w:color w:val="000000" w:themeColor="text1"/>
          <w:sz w:val="20"/>
          <w:szCs w:val="20"/>
        </w:rPr>
        <w:t xml:space="preserve"> </w:t>
      </w:r>
      <w:r w:rsidRPr="003050D3">
        <w:rPr>
          <w:rFonts w:ascii="Trebuchet MS" w:hAnsi="Trebuchet MS"/>
          <w:color w:val="000000" w:themeColor="text1"/>
          <w:sz w:val="20"/>
          <w:szCs w:val="20"/>
        </w:rPr>
        <w:t>resulted in lower income received by Growthpoint from GOZ during the period</w:t>
      </w:r>
      <w:r w:rsidR="00EE0741" w:rsidRPr="003050D3">
        <w:rPr>
          <w:rFonts w:ascii="Trebuchet MS" w:hAnsi="Trebuchet MS"/>
          <w:color w:val="000000" w:themeColor="text1"/>
          <w:sz w:val="20"/>
          <w:szCs w:val="20"/>
        </w:rPr>
        <w:t xml:space="preserve"> of </w:t>
      </w:r>
      <w:r w:rsidR="007527AD" w:rsidRPr="003050D3">
        <w:rPr>
          <w:rFonts w:ascii="Trebuchet MS" w:hAnsi="Trebuchet MS"/>
          <w:color w:val="000000" w:themeColor="text1"/>
          <w:sz w:val="20"/>
          <w:szCs w:val="20"/>
        </w:rPr>
        <w:t>R48</w:t>
      </w:r>
      <w:r w:rsidR="00963943" w:rsidRPr="003050D3">
        <w:rPr>
          <w:rFonts w:ascii="Trebuchet MS" w:hAnsi="Trebuchet MS"/>
          <w:color w:val="000000" w:themeColor="text1"/>
          <w:sz w:val="20"/>
          <w:szCs w:val="20"/>
        </w:rPr>
        <w:t>5.</w:t>
      </w:r>
      <w:r w:rsidR="00027E55" w:rsidRPr="003050D3">
        <w:rPr>
          <w:rFonts w:ascii="Trebuchet MS" w:hAnsi="Trebuchet MS"/>
          <w:color w:val="000000" w:themeColor="text1"/>
          <w:sz w:val="20"/>
          <w:szCs w:val="20"/>
        </w:rPr>
        <w:t>4</w:t>
      </w:r>
      <w:r w:rsidR="00963943" w:rsidRPr="003050D3">
        <w:rPr>
          <w:rFonts w:ascii="Trebuchet MS" w:hAnsi="Trebuchet MS"/>
          <w:color w:val="000000" w:themeColor="text1"/>
          <w:sz w:val="20"/>
          <w:szCs w:val="20"/>
        </w:rPr>
        <w:t>m (HY25: R533.2m)</w:t>
      </w:r>
      <w:r w:rsidRPr="003050D3">
        <w:rPr>
          <w:rFonts w:ascii="Trebuchet MS" w:hAnsi="Trebuchet MS"/>
          <w:color w:val="000000" w:themeColor="text1"/>
          <w:sz w:val="20"/>
          <w:szCs w:val="20"/>
        </w:rPr>
        <w:t>.</w:t>
      </w:r>
    </w:p>
    <w:p w14:paraId="7C4E76E2" w14:textId="77777777" w:rsidR="002B28D2" w:rsidRPr="003050D3" w:rsidRDefault="002B28D2" w:rsidP="00CE15CB">
      <w:pPr>
        <w:spacing w:after="0"/>
        <w:jc w:val="both"/>
        <w:rPr>
          <w:rFonts w:ascii="Trebuchet MS" w:hAnsi="Trebuchet MS"/>
          <w:color w:val="000000" w:themeColor="text1"/>
          <w:sz w:val="20"/>
          <w:szCs w:val="20"/>
          <w:highlight w:val="yellow"/>
        </w:rPr>
      </w:pPr>
    </w:p>
    <w:p w14:paraId="38552A23" w14:textId="4BA6F08E" w:rsidR="00FE7F7A" w:rsidRPr="003050D3" w:rsidRDefault="00FE7F7A" w:rsidP="00CE15CB">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Within GOZ’s direct property portfolio, operating fundamentals remain robust. Occupancy stands at 95</w:t>
      </w:r>
      <w:r w:rsidR="00E30F3A" w:rsidRPr="003050D3">
        <w:rPr>
          <w:rFonts w:ascii="Trebuchet MS" w:hAnsi="Trebuchet MS"/>
          <w:color w:val="000000" w:themeColor="text1"/>
          <w:sz w:val="20"/>
          <w:szCs w:val="20"/>
        </w:rPr>
        <w:t>.0</w:t>
      </w:r>
      <w:r w:rsidRPr="003050D3">
        <w:rPr>
          <w:rFonts w:ascii="Trebuchet MS" w:hAnsi="Trebuchet MS"/>
          <w:color w:val="000000" w:themeColor="text1"/>
          <w:sz w:val="20"/>
          <w:szCs w:val="20"/>
        </w:rPr>
        <w:t xml:space="preserve">% and the portfolio maintains a weighted average lease term of 5.6 years. Like-for-like property funds from operations increased by 5.9%. </w:t>
      </w:r>
    </w:p>
    <w:p w14:paraId="5CC7F2DF" w14:textId="77777777" w:rsidR="004161FB" w:rsidRPr="003050D3" w:rsidRDefault="004161FB" w:rsidP="00CE15CB">
      <w:pPr>
        <w:spacing w:after="0"/>
        <w:jc w:val="both"/>
        <w:rPr>
          <w:rFonts w:ascii="Trebuchet MS" w:hAnsi="Trebuchet MS"/>
          <w:color w:val="000000" w:themeColor="text1"/>
          <w:sz w:val="20"/>
          <w:szCs w:val="20"/>
        </w:rPr>
      </w:pPr>
    </w:p>
    <w:p w14:paraId="363E61E6" w14:textId="5E676428" w:rsidR="00FE7F7A" w:rsidRPr="003050D3" w:rsidRDefault="00FE7F7A" w:rsidP="00CE15CB">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Following a period of expansion, growth in GOZ’s fund management platform moderated. Assets under management remained broadly stable at approximately A$1.4 billion over the period. </w:t>
      </w:r>
    </w:p>
    <w:p w14:paraId="55E0D08F" w14:textId="77777777" w:rsidR="002B5958" w:rsidRPr="003050D3" w:rsidRDefault="002B5958" w:rsidP="00CE15CB">
      <w:pPr>
        <w:spacing w:after="0"/>
        <w:jc w:val="both"/>
        <w:rPr>
          <w:rFonts w:ascii="Trebuchet MS" w:hAnsi="Trebuchet MS"/>
          <w:color w:val="000000" w:themeColor="text1"/>
          <w:sz w:val="20"/>
          <w:szCs w:val="20"/>
        </w:rPr>
      </w:pPr>
    </w:p>
    <w:p w14:paraId="189D096A" w14:textId="3823403F" w:rsidR="00FE7F7A" w:rsidRPr="003050D3" w:rsidRDefault="00437055" w:rsidP="00CE15CB">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w:t>
      </w:r>
      <w:r w:rsidR="00FE7F7A" w:rsidRPr="003050D3">
        <w:rPr>
          <w:rFonts w:ascii="Trebuchet MS" w:hAnsi="Trebuchet MS"/>
          <w:i/>
          <w:iCs/>
          <w:color w:val="000000" w:themeColor="text1"/>
          <w:sz w:val="20"/>
          <w:szCs w:val="20"/>
        </w:rPr>
        <w:t xml:space="preserve">GOZ’s operational performance is </w:t>
      </w:r>
      <w:r w:rsidR="00451CA1" w:rsidRPr="003050D3">
        <w:rPr>
          <w:rFonts w:ascii="Trebuchet MS" w:hAnsi="Trebuchet MS"/>
          <w:i/>
          <w:iCs/>
          <w:color w:val="000000" w:themeColor="text1"/>
          <w:sz w:val="20"/>
          <w:szCs w:val="20"/>
        </w:rPr>
        <w:t>robust</w:t>
      </w:r>
      <w:r w:rsidR="00FE7F7A" w:rsidRPr="003050D3">
        <w:rPr>
          <w:rFonts w:ascii="Trebuchet MS" w:hAnsi="Trebuchet MS"/>
          <w:i/>
          <w:iCs/>
          <w:color w:val="000000" w:themeColor="text1"/>
          <w:sz w:val="20"/>
          <w:szCs w:val="20"/>
        </w:rPr>
        <w:t xml:space="preserve">, its macroeconomic backdrop remains supportive, its balance sheet is </w:t>
      </w:r>
      <w:r w:rsidR="007C5474" w:rsidRPr="003050D3">
        <w:rPr>
          <w:rFonts w:ascii="Trebuchet MS" w:hAnsi="Trebuchet MS"/>
          <w:i/>
          <w:iCs/>
          <w:color w:val="000000" w:themeColor="text1"/>
          <w:sz w:val="20"/>
          <w:szCs w:val="20"/>
        </w:rPr>
        <w:t>strong,</w:t>
      </w:r>
      <w:r w:rsidR="00FE7F7A" w:rsidRPr="003050D3">
        <w:rPr>
          <w:rFonts w:ascii="Trebuchet MS" w:hAnsi="Trebuchet MS"/>
          <w:i/>
          <w:iCs/>
          <w:color w:val="000000" w:themeColor="text1"/>
          <w:sz w:val="20"/>
          <w:szCs w:val="20"/>
        </w:rPr>
        <w:t xml:space="preserve"> and it continues to provide Growthpoint with strategic exposure to a stable international growth market</w:t>
      </w:r>
      <w:r w:rsidR="002B5958" w:rsidRPr="003050D3">
        <w:rPr>
          <w:rFonts w:ascii="Trebuchet MS" w:hAnsi="Trebuchet MS"/>
          <w:i/>
          <w:iCs/>
          <w:color w:val="000000" w:themeColor="text1"/>
          <w:sz w:val="20"/>
          <w:szCs w:val="20"/>
        </w:rPr>
        <w:t xml:space="preserve">,” </w:t>
      </w:r>
      <w:r w:rsidR="00885E74" w:rsidRPr="003050D3">
        <w:rPr>
          <w:rFonts w:ascii="Trebuchet MS" w:hAnsi="Trebuchet MS"/>
          <w:i/>
          <w:iCs/>
          <w:color w:val="000000" w:themeColor="text1"/>
          <w:sz w:val="20"/>
          <w:szCs w:val="20"/>
        </w:rPr>
        <w:t>says Sasse.</w:t>
      </w:r>
    </w:p>
    <w:p w14:paraId="19B8F150" w14:textId="77777777" w:rsidR="00000B40" w:rsidRPr="003050D3" w:rsidRDefault="00000B40" w:rsidP="002B28D2">
      <w:pPr>
        <w:spacing w:after="0"/>
        <w:rPr>
          <w:rFonts w:ascii="Trebuchet MS" w:hAnsi="Trebuchet MS"/>
          <w:color w:val="000000" w:themeColor="text1"/>
          <w:sz w:val="20"/>
          <w:szCs w:val="20"/>
          <w:highlight w:val="yellow"/>
        </w:rPr>
      </w:pPr>
    </w:p>
    <w:p w14:paraId="48BA17D1" w14:textId="6B7EEC88" w:rsidR="00E0413D"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GOZ issued</w:t>
      </w:r>
      <w:r w:rsidR="00E0413D" w:rsidRPr="003050D3">
        <w:rPr>
          <w:rFonts w:ascii="Trebuchet MS" w:hAnsi="Trebuchet MS"/>
          <w:color w:val="000000" w:themeColor="text1"/>
          <w:sz w:val="20"/>
          <w:szCs w:val="20"/>
        </w:rPr>
        <w:t xml:space="preserve"> a</w:t>
      </w:r>
      <w:r w:rsidRPr="003050D3">
        <w:rPr>
          <w:rFonts w:ascii="Trebuchet MS" w:hAnsi="Trebuchet MS"/>
          <w:color w:val="000000" w:themeColor="text1"/>
          <w:sz w:val="20"/>
          <w:szCs w:val="20"/>
        </w:rPr>
        <w:t xml:space="preserve"> </w:t>
      </w:r>
      <w:r w:rsidR="00473A89" w:rsidRPr="003050D3">
        <w:rPr>
          <w:rFonts w:ascii="Trebuchet MS" w:hAnsi="Trebuchet MS"/>
          <w:color w:val="000000" w:themeColor="text1"/>
          <w:sz w:val="20"/>
          <w:szCs w:val="20"/>
        </w:rPr>
        <w:t xml:space="preserve">FY26 </w:t>
      </w:r>
      <w:r w:rsidR="00E0413D" w:rsidRPr="003050D3">
        <w:rPr>
          <w:rFonts w:ascii="Trebuchet MS" w:hAnsi="Trebuchet MS"/>
          <w:color w:val="000000" w:themeColor="text1"/>
          <w:sz w:val="20"/>
          <w:szCs w:val="20"/>
        </w:rPr>
        <w:t xml:space="preserve">FFO guidance range of </w:t>
      </w:r>
      <w:r w:rsidR="004E49FF" w:rsidRPr="003050D3">
        <w:rPr>
          <w:rFonts w:ascii="Trebuchet MS" w:hAnsi="Trebuchet MS"/>
          <w:color w:val="000000" w:themeColor="text1"/>
          <w:sz w:val="20"/>
          <w:szCs w:val="20"/>
        </w:rPr>
        <w:t xml:space="preserve">A$23.0cps to A$23.6cps and </w:t>
      </w:r>
      <w:r w:rsidR="00FA1CCA" w:rsidRPr="003050D3">
        <w:rPr>
          <w:rFonts w:ascii="Trebuchet MS" w:hAnsi="Trebuchet MS"/>
          <w:color w:val="000000" w:themeColor="text1"/>
          <w:sz w:val="20"/>
          <w:szCs w:val="20"/>
        </w:rPr>
        <w:t xml:space="preserve">distribution </w:t>
      </w:r>
      <w:r w:rsidRPr="003050D3">
        <w:rPr>
          <w:rFonts w:ascii="Trebuchet MS" w:hAnsi="Trebuchet MS"/>
          <w:color w:val="000000" w:themeColor="text1"/>
          <w:sz w:val="20"/>
          <w:szCs w:val="20"/>
        </w:rPr>
        <w:t>guidance of</w:t>
      </w:r>
      <w:r w:rsidR="00ED41F8" w:rsidRPr="003050D3">
        <w:rPr>
          <w:rFonts w:ascii="Trebuchet MS" w:hAnsi="Trebuchet MS"/>
          <w:color w:val="000000" w:themeColor="text1"/>
          <w:sz w:val="20"/>
          <w:szCs w:val="20"/>
        </w:rPr>
        <w:t xml:space="preserve"> </w:t>
      </w:r>
      <w:r w:rsidR="00FA1CCA" w:rsidRPr="003050D3">
        <w:rPr>
          <w:rFonts w:ascii="Trebuchet MS" w:hAnsi="Trebuchet MS"/>
          <w:color w:val="000000" w:themeColor="text1"/>
          <w:sz w:val="20"/>
          <w:szCs w:val="20"/>
        </w:rPr>
        <w:t>AUD18.4cps.</w:t>
      </w:r>
      <w:r w:rsidR="00E0413D" w:rsidRPr="003050D3">
        <w:rPr>
          <w:rFonts w:ascii="Trebuchet MS" w:hAnsi="Trebuchet MS"/>
          <w:color w:val="000000" w:themeColor="text1"/>
          <w:sz w:val="20"/>
          <w:szCs w:val="20"/>
        </w:rPr>
        <w:t xml:space="preserve"> </w:t>
      </w:r>
    </w:p>
    <w:p w14:paraId="3F4C78C4" w14:textId="77777777" w:rsidR="00FA1CCA" w:rsidRPr="003050D3" w:rsidRDefault="00FA1CCA" w:rsidP="002B28D2">
      <w:pPr>
        <w:spacing w:after="0"/>
        <w:jc w:val="both"/>
        <w:rPr>
          <w:rFonts w:ascii="Trebuchet MS" w:hAnsi="Trebuchet MS"/>
          <w:color w:val="000000" w:themeColor="text1"/>
          <w:sz w:val="20"/>
          <w:szCs w:val="20"/>
          <w:highlight w:val="yellow"/>
        </w:rPr>
      </w:pPr>
    </w:p>
    <w:p w14:paraId="4EFA39C5" w14:textId="5EFCC04E" w:rsidR="00BE77B1"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lastRenderedPageBreak/>
        <w:t>GWI, which invests in offices and mixed-use precincts in Poland and Romania where it also develops logistics parks</w:t>
      </w:r>
      <w:r w:rsidRPr="003050D3">
        <w:rPr>
          <w:rFonts w:ascii="Trebuchet MS" w:hAnsi="Trebuchet MS"/>
          <w:color w:val="000000" w:themeColor="text1"/>
          <w:sz w:val="20"/>
          <w:szCs w:val="20"/>
        </w:rPr>
        <w:t>, </w:t>
      </w:r>
      <w:r w:rsidR="00892849" w:rsidRPr="003050D3">
        <w:rPr>
          <w:rFonts w:ascii="Trebuchet MS" w:hAnsi="Trebuchet MS"/>
          <w:color w:val="000000" w:themeColor="text1"/>
          <w:sz w:val="20"/>
          <w:szCs w:val="20"/>
        </w:rPr>
        <w:t>re</w:t>
      </w:r>
      <w:r w:rsidR="00CB7ED6" w:rsidRPr="003050D3">
        <w:rPr>
          <w:rFonts w:ascii="Trebuchet MS" w:hAnsi="Trebuchet MS"/>
          <w:color w:val="000000" w:themeColor="text1"/>
          <w:sz w:val="20"/>
          <w:szCs w:val="20"/>
        </w:rPr>
        <w:t>flects</w:t>
      </w:r>
      <w:r w:rsidR="00892849"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1</w:t>
      </w:r>
      <w:r w:rsidR="00DA4848" w:rsidRPr="003050D3">
        <w:rPr>
          <w:rFonts w:ascii="Trebuchet MS" w:hAnsi="Trebuchet MS"/>
          <w:color w:val="000000" w:themeColor="text1"/>
          <w:sz w:val="20"/>
          <w:szCs w:val="20"/>
        </w:rPr>
        <w:t>1</w:t>
      </w:r>
      <w:r w:rsidRPr="003050D3">
        <w:rPr>
          <w:rFonts w:ascii="Trebuchet MS" w:hAnsi="Trebuchet MS"/>
          <w:color w:val="000000" w:themeColor="text1"/>
          <w:sz w:val="20"/>
          <w:szCs w:val="20"/>
        </w:rPr>
        <w:t>.</w:t>
      </w:r>
      <w:r w:rsidR="00DA4848" w:rsidRPr="003050D3">
        <w:rPr>
          <w:rFonts w:ascii="Trebuchet MS" w:hAnsi="Trebuchet MS"/>
          <w:color w:val="000000" w:themeColor="text1"/>
          <w:sz w:val="20"/>
          <w:szCs w:val="20"/>
        </w:rPr>
        <w:t>5</w:t>
      </w:r>
      <w:r w:rsidRPr="003050D3">
        <w:rPr>
          <w:rFonts w:ascii="Trebuchet MS" w:hAnsi="Trebuchet MS"/>
          <w:color w:val="000000" w:themeColor="text1"/>
          <w:sz w:val="20"/>
          <w:szCs w:val="20"/>
        </w:rPr>
        <w:t xml:space="preserve">% of Growthpoint’s total assets by book value and </w:t>
      </w:r>
      <w:r w:rsidR="00DA4848" w:rsidRPr="003050D3">
        <w:rPr>
          <w:rFonts w:ascii="Trebuchet MS" w:hAnsi="Trebuchet MS"/>
          <w:color w:val="000000" w:themeColor="text1"/>
          <w:sz w:val="20"/>
          <w:szCs w:val="20"/>
        </w:rPr>
        <w:t>2.7</w:t>
      </w:r>
      <w:r w:rsidRPr="003050D3">
        <w:rPr>
          <w:rFonts w:ascii="Trebuchet MS" w:hAnsi="Trebuchet MS"/>
          <w:color w:val="000000" w:themeColor="text1"/>
          <w:sz w:val="20"/>
          <w:szCs w:val="20"/>
        </w:rPr>
        <w:t xml:space="preserve">% </w:t>
      </w:r>
      <w:r w:rsidR="00CB7ED6" w:rsidRPr="003050D3">
        <w:rPr>
          <w:rFonts w:ascii="Trebuchet MS" w:hAnsi="Trebuchet MS"/>
          <w:color w:val="000000" w:themeColor="text1"/>
          <w:sz w:val="20"/>
          <w:szCs w:val="20"/>
        </w:rPr>
        <w:t xml:space="preserve">of </w:t>
      </w:r>
      <w:r w:rsidRPr="003050D3">
        <w:rPr>
          <w:rFonts w:ascii="Trebuchet MS" w:hAnsi="Trebuchet MS"/>
          <w:color w:val="000000" w:themeColor="text1"/>
          <w:sz w:val="20"/>
          <w:szCs w:val="20"/>
        </w:rPr>
        <w:t xml:space="preserve">DIPS. </w:t>
      </w:r>
    </w:p>
    <w:p w14:paraId="4BDDEA5C" w14:textId="77777777" w:rsidR="003757BF" w:rsidRPr="003050D3" w:rsidRDefault="003757BF" w:rsidP="002B28D2">
      <w:pPr>
        <w:spacing w:after="0"/>
        <w:jc w:val="both"/>
        <w:rPr>
          <w:rFonts w:ascii="Trebuchet MS" w:hAnsi="Trebuchet MS"/>
          <w:color w:val="000000" w:themeColor="text1"/>
          <w:sz w:val="20"/>
          <w:szCs w:val="20"/>
        </w:rPr>
      </w:pPr>
    </w:p>
    <w:p w14:paraId="0439DDEE" w14:textId="5F85FED5" w:rsidR="009E7EE7" w:rsidRPr="003050D3" w:rsidRDefault="00BA0D3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GWI’s balance sheet is robust</w:t>
      </w:r>
      <w:r w:rsidR="006005D7" w:rsidRPr="003050D3">
        <w:rPr>
          <w:rFonts w:ascii="Trebuchet MS" w:hAnsi="Trebuchet MS"/>
          <w:color w:val="000000" w:themeColor="text1"/>
          <w:sz w:val="20"/>
          <w:szCs w:val="20"/>
        </w:rPr>
        <w:t xml:space="preserve"> and its operations performed strongly</w:t>
      </w:r>
      <w:r w:rsidRPr="003050D3">
        <w:rPr>
          <w:rFonts w:ascii="Trebuchet MS" w:hAnsi="Trebuchet MS"/>
          <w:color w:val="000000" w:themeColor="text1"/>
          <w:sz w:val="20"/>
          <w:szCs w:val="20"/>
        </w:rPr>
        <w:t>.</w:t>
      </w:r>
      <w:r w:rsidR="008404C8" w:rsidRPr="003050D3">
        <w:rPr>
          <w:rFonts w:ascii="Trebuchet MS" w:hAnsi="Trebuchet MS"/>
          <w:color w:val="000000" w:themeColor="text1"/>
          <w:sz w:val="20"/>
          <w:szCs w:val="20"/>
        </w:rPr>
        <w:t xml:space="preserve"> G</w:t>
      </w:r>
      <w:r w:rsidR="006005D7" w:rsidRPr="003050D3">
        <w:rPr>
          <w:rFonts w:ascii="Trebuchet MS" w:hAnsi="Trebuchet MS"/>
          <w:color w:val="000000" w:themeColor="text1"/>
          <w:sz w:val="20"/>
          <w:szCs w:val="20"/>
        </w:rPr>
        <w:t>e</w:t>
      </w:r>
      <w:r w:rsidR="003757BF" w:rsidRPr="003050D3">
        <w:rPr>
          <w:rFonts w:ascii="Trebuchet MS" w:hAnsi="Trebuchet MS"/>
          <w:color w:val="000000" w:themeColor="text1"/>
          <w:sz w:val="20"/>
          <w:szCs w:val="20"/>
        </w:rPr>
        <w:t xml:space="preserve">aring </w:t>
      </w:r>
      <w:r w:rsidR="006A7D60" w:rsidRPr="003050D3">
        <w:rPr>
          <w:rFonts w:ascii="Trebuchet MS" w:hAnsi="Trebuchet MS"/>
          <w:color w:val="000000" w:themeColor="text1"/>
          <w:sz w:val="20"/>
          <w:szCs w:val="20"/>
        </w:rPr>
        <w:t>reduced further to a</w:t>
      </w:r>
      <w:r w:rsidR="003757BF" w:rsidRPr="003050D3">
        <w:rPr>
          <w:rFonts w:ascii="Trebuchet MS" w:hAnsi="Trebuchet MS"/>
          <w:color w:val="000000" w:themeColor="text1"/>
          <w:sz w:val="20"/>
          <w:szCs w:val="20"/>
        </w:rPr>
        <w:t xml:space="preserve"> low 3</w:t>
      </w:r>
      <w:r w:rsidR="006A7D60" w:rsidRPr="003050D3">
        <w:rPr>
          <w:rFonts w:ascii="Trebuchet MS" w:hAnsi="Trebuchet MS"/>
          <w:color w:val="000000" w:themeColor="text1"/>
          <w:sz w:val="20"/>
          <w:szCs w:val="20"/>
        </w:rPr>
        <w:t>7</w:t>
      </w:r>
      <w:r w:rsidR="003757BF" w:rsidRPr="003050D3">
        <w:rPr>
          <w:rFonts w:ascii="Trebuchet MS" w:hAnsi="Trebuchet MS"/>
          <w:color w:val="000000" w:themeColor="text1"/>
          <w:sz w:val="20"/>
          <w:szCs w:val="20"/>
        </w:rPr>
        <w:t>.0%</w:t>
      </w:r>
      <w:r w:rsidR="00C71BBA" w:rsidRPr="003050D3">
        <w:rPr>
          <w:rFonts w:ascii="Trebuchet MS" w:hAnsi="Trebuchet MS"/>
          <w:color w:val="000000" w:themeColor="text1"/>
          <w:sz w:val="20"/>
          <w:szCs w:val="20"/>
        </w:rPr>
        <w:t xml:space="preserve"> (F</w:t>
      </w:r>
      <w:r w:rsidR="00027E55" w:rsidRPr="003050D3">
        <w:rPr>
          <w:rFonts w:ascii="Trebuchet MS" w:hAnsi="Trebuchet MS"/>
          <w:color w:val="000000" w:themeColor="text1"/>
          <w:sz w:val="20"/>
          <w:szCs w:val="20"/>
        </w:rPr>
        <w:t>Y</w:t>
      </w:r>
      <w:r w:rsidR="00C71BBA" w:rsidRPr="003050D3">
        <w:rPr>
          <w:rFonts w:ascii="Trebuchet MS" w:hAnsi="Trebuchet MS"/>
          <w:color w:val="000000" w:themeColor="text1"/>
          <w:sz w:val="20"/>
          <w:szCs w:val="20"/>
        </w:rPr>
        <w:t>25: 38.0%)</w:t>
      </w:r>
      <w:r w:rsidR="003757BF" w:rsidRPr="003050D3">
        <w:rPr>
          <w:rFonts w:ascii="Trebuchet MS" w:hAnsi="Trebuchet MS"/>
          <w:color w:val="000000" w:themeColor="text1"/>
          <w:sz w:val="20"/>
          <w:szCs w:val="20"/>
        </w:rPr>
        <w:t xml:space="preserve"> and liquidity </w:t>
      </w:r>
      <w:r w:rsidR="007C6B95" w:rsidRPr="003050D3">
        <w:rPr>
          <w:rFonts w:ascii="Trebuchet MS" w:hAnsi="Trebuchet MS"/>
          <w:color w:val="000000" w:themeColor="text1"/>
          <w:sz w:val="20"/>
          <w:szCs w:val="20"/>
        </w:rPr>
        <w:t>was</w:t>
      </w:r>
      <w:r w:rsidR="003B43B9" w:rsidRPr="003050D3">
        <w:rPr>
          <w:rFonts w:ascii="Trebuchet MS" w:hAnsi="Trebuchet MS"/>
          <w:color w:val="000000" w:themeColor="text1"/>
          <w:sz w:val="20"/>
          <w:szCs w:val="20"/>
        </w:rPr>
        <w:t xml:space="preserve"> </w:t>
      </w:r>
      <w:r w:rsidR="003757BF" w:rsidRPr="003050D3">
        <w:rPr>
          <w:rFonts w:ascii="Trebuchet MS" w:hAnsi="Trebuchet MS"/>
          <w:color w:val="000000" w:themeColor="text1"/>
          <w:sz w:val="20"/>
          <w:szCs w:val="20"/>
        </w:rPr>
        <w:t xml:space="preserve">strong with </w:t>
      </w:r>
      <w:r w:rsidR="00654A7F" w:rsidRPr="003050D3">
        <w:rPr>
          <w:rFonts w:ascii="Trebuchet MS" w:hAnsi="Trebuchet MS"/>
          <w:color w:val="000000" w:themeColor="text1"/>
          <w:sz w:val="20"/>
          <w:szCs w:val="20"/>
        </w:rPr>
        <w:t>€</w:t>
      </w:r>
      <w:r w:rsidR="00863CC5" w:rsidRPr="003050D3">
        <w:rPr>
          <w:rFonts w:ascii="Trebuchet MS" w:hAnsi="Trebuchet MS"/>
          <w:color w:val="000000" w:themeColor="text1"/>
          <w:sz w:val="20"/>
          <w:szCs w:val="20"/>
        </w:rPr>
        <w:t>410.6</w:t>
      </w:r>
      <w:r w:rsidR="003757BF" w:rsidRPr="003050D3">
        <w:rPr>
          <w:rFonts w:ascii="Trebuchet MS" w:hAnsi="Trebuchet MS"/>
          <w:color w:val="000000" w:themeColor="text1"/>
          <w:sz w:val="20"/>
          <w:szCs w:val="20"/>
        </w:rPr>
        <w:t>m of cash on hand</w:t>
      </w:r>
      <w:r w:rsidR="003B43B9" w:rsidRPr="003050D3">
        <w:rPr>
          <w:rFonts w:ascii="Trebuchet MS" w:hAnsi="Trebuchet MS"/>
          <w:color w:val="000000" w:themeColor="text1"/>
          <w:sz w:val="20"/>
          <w:szCs w:val="20"/>
        </w:rPr>
        <w:t xml:space="preserve"> at the close of the period</w:t>
      </w:r>
      <w:r w:rsidR="007743F1" w:rsidRPr="003050D3">
        <w:rPr>
          <w:rFonts w:ascii="Trebuchet MS" w:hAnsi="Trebuchet MS"/>
          <w:color w:val="000000" w:themeColor="text1"/>
          <w:sz w:val="20"/>
          <w:szCs w:val="20"/>
        </w:rPr>
        <w:t>.</w:t>
      </w:r>
      <w:r w:rsidR="00CE15CB" w:rsidRPr="003050D3">
        <w:rPr>
          <w:rFonts w:ascii="Trebuchet MS" w:hAnsi="Trebuchet MS"/>
          <w:color w:val="000000" w:themeColor="text1"/>
          <w:sz w:val="20"/>
          <w:szCs w:val="20"/>
        </w:rPr>
        <w:t xml:space="preserve"> I</w:t>
      </w:r>
      <w:r w:rsidR="00231159" w:rsidRPr="003050D3">
        <w:rPr>
          <w:rFonts w:ascii="Trebuchet MS" w:hAnsi="Trebuchet MS"/>
          <w:color w:val="000000" w:themeColor="text1"/>
          <w:sz w:val="20"/>
          <w:szCs w:val="20"/>
        </w:rPr>
        <w:t>n February 2026</w:t>
      </w:r>
      <w:r w:rsidR="00CE15CB" w:rsidRPr="003050D3">
        <w:rPr>
          <w:rFonts w:ascii="Trebuchet MS" w:hAnsi="Trebuchet MS"/>
          <w:color w:val="000000" w:themeColor="text1"/>
          <w:sz w:val="20"/>
          <w:szCs w:val="20"/>
        </w:rPr>
        <w:t xml:space="preserve">, </w:t>
      </w:r>
      <w:r w:rsidR="00AE34D5" w:rsidRPr="003050D3">
        <w:rPr>
          <w:rFonts w:ascii="Trebuchet MS" w:hAnsi="Trebuchet MS"/>
          <w:color w:val="000000" w:themeColor="text1"/>
          <w:sz w:val="20"/>
          <w:szCs w:val="20"/>
        </w:rPr>
        <w:t xml:space="preserve">GWI </w:t>
      </w:r>
      <w:r w:rsidR="00C71BBA" w:rsidRPr="003050D3">
        <w:rPr>
          <w:rFonts w:ascii="Trebuchet MS" w:hAnsi="Trebuchet MS"/>
          <w:color w:val="000000" w:themeColor="text1"/>
          <w:sz w:val="20"/>
          <w:szCs w:val="20"/>
        </w:rPr>
        <w:t>bought back</w:t>
      </w:r>
      <w:r w:rsidR="00AE34D5" w:rsidRPr="003050D3">
        <w:rPr>
          <w:rFonts w:ascii="Trebuchet MS" w:hAnsi="Trebuchet MS"/>
          <w:color w:val="000000" w:themeColor="text1"/>
          <w:sz w:val="20"/>
          <w:szCs w:val="20"/>
        </w:rPr>
        <w:t xml:space="preserve"> </w:t>
      </w:r>
      <w:r w:rsidR="00AC107B" w:rsidRPr="003050D3">
        <w:rPr>
          <w:rFonts w:ascii="Trebuchet MS" w:hAnsi="Trebuchet MS"/>
          <w:color w:val="000000" w:themeColor="text1"/>
          <w:sz w:val="20"/>
          <w:szCs w:val="20"/>
        </w:rPr>
        <w:t>€</w:t>
      </w:r>
      <w:r w:rsidR="00AE34D5" w:rsidRPr="003050D3">
        <w:rPr>
          <w:rFonts w:ascii="Trebuchet MS" w:hAnsi="Trebuchet MS"/>
          <w:color w:val="000000" w:themeColor="text1"/>
          <w:sz w:val="20"/>
          <w:szCs w:val="20"/>
        </w:rPr>
        <w:t>125m o</w:t>
      </w:r>
      <w:r w:rsidR="00AC107B" w:rsidRPr="003050D3">
        <w:rPr>
          <w:rFonts w:ascii="Trebuchet MS" w:hAnsi="Trebuchet MS"/>
          <w:color w:val="000000" w:themeColor="text1"/>
          <w:sz w:val="20"/>
          <w:szCs w:val="20"/>
        </w:rPr>
        <w:t>f</w:t>
      </w:r>
      <w:r w:rsidR="00AE34D5" w:rsidRPr="003050D3">
        <w:rPr>
          <w:rFonts w:ascii="Trebuchet MS" w:hAnsi="Trebuchet MS"/>
          <w:color w:val="000000" w:themeColor="text1"/>
          <w:sz w:val="20"/>
          <w:szCs w:val="20"/>
        </w:rPr>
        <w:t xml:space="preserve"> </w:t>
      </w:r>
      <w:r w:rsidR="007743F1" w:rsidRPr="003050D3">
        <w:rPr>
          <w:rFonts w:ascii="Trebuchet MS" w:hAnsi="Trebuchet MS"/>
          <w:color w:val="000000" w:themeColor="text1"/>
          <w:sz w:val="20"/>
          <w:szCs w:val="20"/>
        </w:rPr>
        <w:t>unsecured bonds</w:t>
      </w:r>
      <w:r w:rsidR="00AE34D5" w:rsidRPr="003050D3">
        <w:rPr>
          <w:rFonts w:ascii="Trebuchet MS" w:hAnsi="Trebuchet MS"/>
          <w:color w:val="000000" w:themeColor="text1"/>
          <w:sz w:val="20"/>
          <w:szCs w:val="20"/>
        </w:rPr>
        <w:t xml:space="preserve"> due in 2029, at a call price of </w:t>
      </w:r>
      <w:r w:rsidR="00231159" w:rsidRPr="003050D3">
        <w:rPr>
          <w:rFonts w:ascii="Trebuchet MS" w:hAnsi="Trebuchet MS"/>
          <w:color w:val="000000" w:themeColor="text1"/>
          <w:sz w:val="20"/>
          <w:szCs w:val="20"/>
        </w:rPr>
        <w:t>102%</w:t>
      </w:r>
      <w:r w:rsidR="00777B33" w:rsidRPr="003050D3">
        <w:rPr>
          <w:rFonts w:ascii="Trebuchet MS" w:hAnsi="Trebuchet MS"/>
          <w:color w:val="000000" w:themeColor="text1"/>
          <w:sz w:val="20"/>
          <w:szCs w:val="20"/>
        </w:rPr>
        <w:t>. I</w:t>
      </w:r>
      <w:r w:rsidR="003F11C2" w:rsidRPr="003050D3">
        <w:rPr>
          <w:rFonts w:ascii="Trebuchet MS" w:hAnsi="Trebuchet MS"/>
          <w:color w:val="000000" w:themeColor="text1"/>
          <w:sz w:val="20"/>
          <w:szCs w:val="20"/>
        </w:rPr>
        <w:t>ts next significant debt maturity is in February 2027</w:t>
      </w:r>
      <w:r w:rsidR="00777B33" w:rsidRPr="003050D3">
        <w:rPr>
          <w:rFonts w:ascii="Trebuchet MS" w:hAnsi="Trebuchet MS"/>
          <w:color w:val="000000" w:themeColor="text1"/>
          <w:sz w:val="20"/>
          <w:szCs w:val="20"/>
        </w:rPr>
        <w:t>.</w:t>
      </w:r>
    </w:p>
    <w:p w14:paraId="2FC74327" w14:textId="77777777" w:rsidR="009E7EE7" w:rsidRPr="003050D3" w:rsidRDefault="009E7EE7" w:rsidP="002B28D2">
      <w:pPr>
        <w:spacing w:after="0"/>
        <w:jc w:val="both"/>
        <w:rPr>
          <w:rFonts w:ascii="Trebuchet MS" w:hAnsi="Trebuchet MS"/>
          <w:color w:val="000000" w:themeColor="text1"/>
          <w:sz w:val="20"/>
          <w:szCs w:val="20"/>
        </w:rPr>
      </w:pPr>
    </w:p>
    <w:p w14:paraId="48EBC896" w14:textId="45D78B3C" w:rsidR="009E7EE7" w:rsidRPr="003050D3" w:rsidRDefault="009E7EE7"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GWI delivered a €</w:t>
      </w:r>
      <w:r w:rsidR="007743F1" w:rsidRPr="003050D3">
        <w:rPr>
          <w:rFonts w:ascii="Trebuchet MS" w:hAnsi="Trebuchet MS"/>
          <w:color w:val="000000" w:themeColor="text1"/>
          <w:sz w:val="20"/>
          <w:szCs w:val="20"/>
        </w:rPr>
        <w:t>5.0cps</w:t>
      </w:r>
      <w:r w:rsidRPr="003050D3">
        <w:rPr>
          <w:rFonts w:ascii="Trebuchet MS" w:hAnsi="Trebuchet MS"/>
          <w:color w:val="000000" w:themeColor="text1"/>
          <w:sz w:val="20"/>
          <w:szCs w:val="20"/>
        </w:rPr>
        <w:t xml:space="preserve"> scrip dividend (R68.9m) to Growthpoint for </w:t>
      </w:r>
      <w:r w:rsidR="003E30C6" w:rsidRPr="003050D3">
        <w:rPr>
          <w:rFonts w:ascii="Trebuchet MS" w:hAnsi="Trebuchet MS"/>
          <w:color w:val="000000" w:themeColor="text1"/>
          <w:sz w:val="20"/>
          <w:szCs w:val="20"/>
        </w:rPr>
        <w:t xml:space="preserve">the </w:t>
      </w:r>
      <w:r w:rsidRPr="003050D3">
        <w:rPr>
          <w:rFonts w:ascii="Trebuchet MS" w:hAnsi="Trebuchet MS"/>
          <w:color w:val="000000" w:themeColor="text1"/>
          <w:sz w:val="20"/>
          <w:szCs w:val="20"/>
        </w:rPr>
        <w:t>period ended December 2025</w:t>
      </w:r>
      <w:r w:rsidR="00A422B1" w:rsidRPr="003050D3">
        <w:rPr>
          <w:rFonts w:ascii="Trebuchet MS" w:hAnsi="Trebuchet MS"/>
          <w:color w:val="000000" w:themeColor="text1"/>
          <w:sz w:val="20"/>
          <w:szCs w:val="20"/>
        </w:rPr>
        <w:t xml:space="preserve"> </w:t>
      </w:r>
      <w:r w:rsidR="007743F1" w:rsidRPr="003050D3">
        <w:rPr>
          <w:rFonts w:ascii="Trebuchet MS" w:hAnsi="Trebuchet MS"/>
          <w:color w:val="000000" w:themeColor="text1"/>
          <w:sz w:val="20"/>
          <w:szCs w:val="20"/>
        </w:rPr>
        <w:t>(HY25:</w:t>
      </w:r>
      <w:r w:rsidR="00CE15CB" w:rsidRPr="003050D3">
        <w:rPr>
          <w:rFonts w:ascii="Trebuchet MS" w:hAnsi="Trebuchet MS"/>
          <w:color w:val="000000" w:themeColor="text1"/>
          <w:sz w:val="20"/>
          <w:szCs w:val="20"/>
        </w:rPr>
        <w:t xml:space="preserve"> </w:t>
      </w:r>
      <w:r w:rsidR="007743F1" w:rsidRPr="003050D3">
        <w:rPr>
          <w:rFonts w:ascii="Trebuchet MS" w:hAnsi="Trebuchet MS"/>
          <w:color w:val="000000" w:themeColor="text1"/>
          <w:sz w:val="20"/>
          <w:szCs w:val="20"/>
        </w:rPr>
        <w:t>€</w:t>
      </w:r>
      <w:r w:rsidRPr="003050D3">
        <w:rPr>
          <w:rFonts w:ascii="Trebuchet MS" w:hAnsi="Trebuchet MS"/>
          <w:color w:val="000000" w:themeColor="text1"/>
          <w:sz w:val="20"/>
          <w:szCs w:val="20"/>
        </w:rPr>
        <w:t>7.5cps (R129.1m) for the comparable period. Dividend scrip being issued at significant discounts to EPRA</w:t>
      </w:r>
      <w:r w:rsidR="00053105">
        <w:rPr>
          <w:rFonts w:ascii="Trebuchet MS" w:hAnsi="Trebuchet MS"/>
          <w:color w:val="000000" w:themeColor="text1"/>
          <w:sz w:val="20"/>
          <w:szCs w:val="20"/>
        </w:rPr>
        <w:t xml:space="preserve"> </w:t>
      </w:r>
      <w:r w:rsidR="00B77BB2" w:rsidRPr="003050D3">
        <w:rPr>
          <w:rFonts w:ascii="Trebuchet MS" w:hAnsi="Trebuchet MS"/>
          <w:color w:val="000000" w:themeColor="text1"/>
          <w:sz w:val="20"/>
          <w:szCs w:val="20"/>
        </w:rPr>
        <w:t>NAV</w:t>
      </w:r>
      <w:r w:rsidRPr="003050D3">
        <w:rPr>
          <w:rFonts w:ascii="Trebuchet MS" w:hAnsi="Trebuchet MS"/>
          <w:color w:val="000000" w:themeColor="text1"/>
          <w:sz w:val="20"/>
          <w:szCs w:val="20"/>
        </w:rPr>
        <w:t xml:space="preserve">, increased finance costs and a one-off €8.0m Polish income tax charge left GWI’s DPS down </w:t>
      </w:r>
      <w:r w:rsidR="00A33183" w:rsidRPr="003050D3">
        <w:rPr>
          <w:rFonts w:ascii="Trebuchet MS" w:hAnsi="Trebuchet MS"/>
          <w:color w:val="000000" w:themeColor="text1"/>
          <w:sz w:val="20"/>
          <w:szCs w:val="20"/>
        </w:rPr>
        <w:t>33.3</w:t>
      </w:r>
      <w:r w:rsidRPr="003050D3">
        <w:rPr>
          <w:rFonts w:ascii="Trebuchet MS" w:hAnsi="Trebuchet MS"/>
          <w:color w:val="000000" w:themeColor="text1"/>
          <w:sz w:val="20"/>
          <w:szCs w:val="20"/>
        </w:rPr>
        <w:t>%.</w:t>
      </w:r>
    </w:p>
    <w:p w14:paraId="101003E4" w14:textId="77777777" w:rsidR="00BE77B1" w:rsidRPr="003050D3" w:rsidRDefault="00BE77B1" w:rsidP="002B28D2">
      <w:pPr>
        <w:spacing w:after="0"/>
        <w:jc w:val="both"/>
        <w:rPr>
          <w:rFonts w:ascii="Trebuchet MS" w:hAnsi="Trebuchet MS"/>
          <w:color w:val="000000" w:themeColor="text1"/>
          <w:sz w:val="20"/>
          <w:szCs w:val="20"/>
        </w:rPr>
      </w:pPr>
    </w:p>
    <w:p w14:paraId="77CB7BFD" w14:textId="5359D658" w:rsidR="009D587D" w:rsidRPr="003050D3" w:rsidRDefault="003645DE"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GWI</w:t>
      </w:r>
      <w:r w:rsidR="00482EF8" w:rsidRPr="003050D3">
        <w:rPr>
          <w:rFonts w:ascii="Trebuchet MS" w:hAnsi="Trebuchet MS"/>
          <w:color w:val="000000" w:themeColor="text1"/>
          <w:sz w:val="20"/>
          <w:szCs w:val="20"/>
        </w:rPr>
        <w:t>’</w:t>
      </w:r>
      <w:r w:rsidR="006D50BC" w:rsidRPr="003050D3">
        <w:rPr>
          <w:rFonts w:ascii="Trebuchet MS" w:hAnsi="Trebuchet MS"/>
          <w:color w:val="000000" w:themeColor="text1"/>
          <w:sz w:val="20"/>
          <w:szCs w:val="20"/>
        </w:rPr>
        <w:t xml:space="preserve">s portfolio, which includes 37 assets in Poland and 20 in Romania, increased in </w:t>
      </w:r>
      <w:r w:rsidR="00022A4A" w:rsidRPr="003050D3">
        <w:rPr>
          <w:rFonts w:ascii="Trebuchet MS" w:hAnsi="Trebuchet MS"/>
          <w:color w:val="000000" w:themeColor="text1"/>
          <w:sz w:val="20"/>
          <w:szCs w:val="20"/>
        </w:rPr>
        <w:t>value by 0.</w:t>
      </w:r>
      <w:r w:rsidR="005B1307" w:rsidRPr="003050D3">
        <w:rPr>
          <w:rFonts w:ascii="Trebuchet MS" w:hAnsi="Trebuchet MS"/>
          <w:color w:val="000000" w:themeColor="text1"/>
          <w:sz w:val="20"/>
          <w:szCs w:val="20"/>
        </w:rPr>
        <w:t>9</w:t>
      </w:r>
      <w:r w:rsidR="00022A4A" w:rsidRPr="003050D3">
        <w:rPr>
          <w:rFonts w:ascii="Trebuchet MS" w:hAnsi="Trebuchet MS"/>
          <w:color w:val="000000" w:themeColor="text1"/>
          <w:sz w:val="20"/>
          <w:szCs w:val="20"/>
        </w:rPr>
        <w:t xml:space="preserve">% to </w:t>
      </w:r>
      <w:r w:rsidR="005B1307" w:rsidRPr="003050D3">
        <w:rPr>
          <w:rFonts w:ascii="Trebuchet MS" w:hAnsi="Trebuchet MS"/>
          <w:color w:val="000000" w:themeColor="text1"/>
          <w:sz w:val="20"/>
          <w:szCs w:val="20"/>
        </w:rPr>
        <w:t>€</w:t>
      </w:r>
      <w:r w:rsidR="00022A4A" w:rsidRPr="003050D3">
        <w:rPr>
          <w:rFonts w:ascii="Trebuchet MS" w:hAnsi="Trebuchet MS"/>
          <w:color w:val="000000" w:themeColor="text1"/>
          <w:sz w:val="20"/>
          <w:szCs w:val="20"/>
        </w:rPr>
        <w:t>2.6bn.</w:t>
      </w:r>
      <w:r w:rsidR="00F30C13" w:rsidRPr="003050D3">
        <w:rPr>
          <w:rFonts w:ascii="Trebuchet MS" w:hAnsi="Trebuchet MS"/>
          <w:color w:val="000000" w:themeColor="text1"/>
          <w:sz w:val="20"/>
          <w:szCs w:val="20"/>
        </w:rPr>
        <w:t xml:space="preserve"> </w:t>
      </w:r>
      <w:r w:rsidR="009C1CB8" w:rsidRPr="003050D3">
        <w:rPr>
          <w:rFonts w:ascii="Trebuchet MS" w:hAnsi="Trebuchet MS"/>
          <w:color w:val="000000" w:themeColor="text1"/>
          <w:sz w:val="20"/>
          <w:szCs w:val="20"/>
        </w:rPr>
        <w:t xml:space="preserve">An impressive </w:t>
      </w:r>
      <w:r w:rsidR="00AA79E3" w:rsidRPr="003050D3">
        <w:rPr>
          <w:rFonts w:ascii="Trebuchet MS" w:hAnsi="Trebuchet MS"/>
          <w:color w:val="000000" w:themeColor="text1"/>
          <w:sz w:val="20"/>
          <w:szCs w:val="20"/>
        </w:rPr>
        <w:t xml:space="preserve">99% of this value is </w:t>
      </w:r>
      <w:r w:rsidR="009C1CB8" w:rsidRPr="003050D3">
        <w:rPr>
          <w:rFonts w:ascii="Trebuchet MS" w:hAnsi="Trebuchet MS"/>
          <w:color w:val="000000" w:themeColor="text1"/>
          <w:sz w:val="20"/>
          <w:szCs w:val="20"/>
        </w:rPr>
        <w:t xml:space="preserve">green certified. </w:t>
      </w:r>
      <w:r w:rsidR="009B2DF0" w:rsidRPr="003050D3">
        <w:rPr>
          <w:rFonts w:ascii="Trebuchet MS" w:hAnsi="Trebuchet MS"/>
          <w:color w:val="000000" w:themeColor="text1"/>
          <w:sz w:val="20"/>
          <w:szCs w:val="20"/>
        </w:rPr>
        <w:t xml:space="preserve">The </w:t>
      </w:r>
      <w:r w:rsidR="009F5E73" w:rsidRPr="003050D3">
        <w:rPr>
          <w:rFonts w:ascii="Trebuchet MS" w:hAnsi="Trebuchet MS"/>
          <w:color w:val="000000" w:themeColor="text1"/>
          <w:sz w:val="20"/>
          <w:szCs w:val="20"/>
        </w:rPr>
        <w:t xml:space="preserve">total </w:t>
      </w:r>
      <w:r w:rsidR="009B2DF0" w:rsidRPr="003050D3">
        <w:rPr>
          <w:rFonts w:ascii="Trebuchet MS" w:hAnsi="Trebuchet MS"/>
          <w:color w:val="000000" w:themeColor="text1"/>
          <w:sz w:val="20"/>
          <w:szCs w:val="20"/>
        </w:rPr>
        <w:t xml:space="preserve">portfolio </w:t>
      </w:r>
      <w:r w:rsidR="009F5E73" w:rsidRPr="003050D3">
        <w:rPr>
          <w:rFonts w:ascii="Trebuchet MS" w:hAnsi="Trebuchet MS"/>
          <w:color w:val="000000" w:themeColor="text1"/>
          <w:sz w:val="20"/>
          <w:szCs w:val="20"/>
        </w:rPr>
        <w:t xml:space="preserve">vacancy </w:t>
      </w:r>
      <w:r w:rsidR="00347387" w:rsidRPr="003050D3">
        <w:rPr>
          <w:rFonts w:ascii="Trebuchet MS" w:hAnsi="Trebuchet MS"/>
          <w:color w:val="000000" w:themeColor="text1"/>
          <w:sz w:val="20"/>
          <w:szCs w:val="20"/>
        </w:rPr>
        <w:t>increased to</w:t>
      </w:r>
      <w:r w:rsidR="00F36F12" w:rsidRPr="003050D3">
        <w:rPr>
          <w:rFonts w:ascii="Trebuchet MS" w:hAnsi="Trebuchet MS"/>
          <w:color w:val="000000" w:themeColor="text1"/>
          <w:sz w:val="20"/>
          <w:szCs w:val="20"/>
        </w:rPr>
        <w:t xml:space="preserve"> </w:t>
      </w:r>
      <w:r w:rsidR="00347387" w:rsidRPr="003050D3">
        <w:rPr>
          <w:rFonts w:ascii="Trebuchet MS" w:hAnsi="Trebuchet MS"/>
          <w:color w:val="000000" w:themeColor="text1"/>
          <w:sz w:val="20"/>
          <w:szCs w:val="20"/>
        </w:rPr>
        <w:t>15.4</w:t>
      </w:r>
      <w:r w:rsidR="00F36F12" w:rsidRPr="003050D3">
        <w:rPr>
          <w:rFonts w:ascii="Trebuchet MS" w:hAnsi="Trebuchet MS"/>
          <w:color w:val="000000" w:themeColor="text1"/>
          <w:sz w:val="20"/>
          <w:szCs w:val="20"/>
        </w:rPr>
        <w:t>%</w:t>
      </w:r>
      <w:r w:rsidR="00347387" w:rsidRPr="003050D3">
        <w:rPr>
          <w:rFonts w:ascii="Trebuchet MS" w:hAnsi="Trebuchet MS"/>
          <w:color w:val="000000" w:themeColor="text1"/>
          <w:sz w:val="20"/>
          <w:szCs w:val="20"/>
        </w:rPr>
        <w:t xml:space="preserve"> (FY25: 14.1%)</w:t>
      </w:r>
      <w:r w:rsidR="00D75C21" w:rsidRPr="003050D3">
        <w:rPr>
          <w:rFonts w:ascii="Trebuchet MS" w:hAnsi="Trebuchet MS"/>
          <w:color w:val="000000" w:themeColor="text1"/>
          <w:sz w:val="20"/>
          <w:szCs w:val="20"/>
        </w:rPr>
        <w:t xml:space="preserve"> and l</w:t>
      </w:r>
      <w:r w:rsidR="00992A38" w:rsidRPr="003050D3">
        <w:rPr>
          <w:rFonts w:ascii="Trebuchet MS" w:hAnsi="Trebuchet MS"/>
          <w:color w:val="000000" w:themeColor="text1"/>
          <w:sz w:val="20"/>
          <w:szCs w:val="20"/>
        </w:rPr>
        <w:t xml:space="preserve">ike-for-like </w:t>
      </w:r>
      <w:r w:rsidR="00B72B0F" w:rsidRPr="003050D3">
        <w:rPr>
          <w:rFonts w:ascii="Trebuchet MS" w:hAnsi="Trebuchet MS"/>
          <w:color w:val="000000" w:themeColor="text1"/>
          <w:sz w:val="20"/>
          <w:szCs w:val="20"/>
        </w:rPr>
        <w:t xml:space="preserve">net operating income </w:t>
      </w:r>
      <w:r w:rsidR="00AD1F25" w:rsidRPr="003050D3">
        <w:rPr>
          <w:rFonts w:ascii="Trebuchet MS" w:hAnsi="Trebuchet MS"/>
          <w:color w:val="000000" w:themeColor="text1"/>
          <w:sz w:val="20"/>
          <w:szCs w:val="20"/>
        </w:rPr>
        <w:t xml:space="preserve">reflected a modest </w:t>
      </w:r>
      <w:r w:rsidR="000175BB" w:rsidRPr="003050D3">
        <w:rPr>
          <w:rFonts w:ascii="Trebuchet MS" w:hAnsi="Trebuchet MS"/>
          <w:color w:val="000000" w:themeColor="text1"/>
          <w:sz w:val="20"/>
          <w:szCs w:val="20"/>
        </w:rPr>
        <w:t>1.4% decline</w:t>
      </w:r>
      <w:r w:rsidR="00992A38" w:rsidRPr="003050D3">
        <w:rPr>
          <w:rFonts w:ascii="Trebuchet MS" w:hAnsi="Trebuchet MS"/>
          <w:color w:val="000000" w:themeColor="text1"/>
          <w:sz w:val="20"/>
          <w:szCs w:val="20"/>
        </w:rPr>
        <w:t xml:space="preserve"> </w:t>
      </w:r>
      <w:r w:rsidR="009B34F4" w:rsidRPr="003050D3">
        <w:rPr>
          <w:rFonts w:ascii="Trebuchet MS" w:hAnsi="Trebuchet MS"/>
          <w:color w:val="000000" w:themeColor="text1"/>
          <w:sz w:val="20"/>
          <w:szCs w:val="20"/>
        </w:rPr>
        <w:t>in</w:t>
      </w:r>
      <w:r w:rsidR="000175BB" w:rsidRPr="003050D3">
        <w:rPr>
          <w:rFonts w:ascii="Trebuchet MS" w:hAnsi="Trebuchet MS"/>
          <w:color w:val="000000" w:themeColor="text1"/>
          <w:sz w:val="20"/>
          <w:szCs w:val="20"/>
        </w:rPr>
        <w:t xml:space="preserve"> the face of </w:t>
      </w:r>
      <w:r w:rsidR="00C469E4" w:rsidRPr="003050D3">
        <w:rPr>
          <w:rFonts w:ascii="Trebuchet MS" w:hAnsi="Trebuchet MS"/>
          <w:color w:val="000000" w:themeColor="text1"/>
          <w:sz w:val="20"/>
          <w:szCs w:val="20"/>
        </w:rPr>
        <w:t>higher inflation in Romania and Poland impacting operating expenses.</w:t>
      </w:r>
      <w:r w:rsidR="009B34F4" w:rsidRPr="003050D3">
        <w:rPr>
          <w:rFonts w:ascii="Trebuchet MS" w:hAnsi="Trebuchet MS"/>
          <w:color w:val="000000" w:themeColor="text1"/>
          <w:sz w:val="20"/>
          <w:szCs w:val="20"/>
        </w:rPr>
        <w:t xml:space="preserve"> </w:t>
      </w:r>
    </w:p>
    <w:p w14:paraId="3D6237A9" w14:textId="77777777" w:rsidR="00C469E4" w:rsidRPr="003050D3" w:rsidRDefault="00C469E4" w:rsidP="002B28D2">
      <w:pPr>
        <w:spacing w:after="0"/>
        <w:jc w:val="both"/>
        <w:rPr>
          <w:rFonts w:ascii="Trebuchet MS" w:hAnsi="Trebuchet MS"/>
          <w:color w:val="000000" w:themeColor="text1"/>
          <w:sz w:val="20"/>
          <w:szCs w:val="20"/>
        </w:rPr>
      </w:pPr>
    </w:p>
    <w:p w14:paraId="5A2F3614" w14:textId="7CA965DB" w:rsidR="009D587D" w:rsidRPr="003050D3" w:rsidRDefault="009D587D"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GWI continues to invest in its portfolio</w:t>
      </w:r>
      <w:r w:rsidR="00EF71BA" w:rsidRPr="003050D3">
        <w:rPr>
          <w:rFonts w:ascii="Trebuchet MS" w:hAnsi="Trebuchet MS"/>
          <w:color w:val="000000" w:themeColor="text1"/>
          <w:sz w:val="20"/>
          <w:szCs w:val="20"/>
        </w:rPr>
        <w:t xml:space="preserve">. Taking advantage of </w:t>
      </w:r>
      <w:r w:rsidR="00D465F6" w:rsidRPr="003050D3">
        <w:rPr>
          <w:rFonts w:ascii="Trebuchet MS" w:hAnsi="Trebuchet MS"/>
          <w:color w:val="000000" w:themeColor="text1"/>
          <w:sz w:val="20"/>
          <w:szCs w:val="20"/>
        </w:rPr>
        <w:t>a</w:t>
      </w:r>
      <w:r w:rsidR="00B5754B" w:rsidRPr="003050D3">
        <w:rPr>
          <w:rFonts w:ascii="Trebuchet MS" w:hAnsi="Trebuchet MS"/>
          <w:color w:val="000000" w:themeColor="text1"/>
          <w:sz w:val="20"/>
          <w:szCs w:val="20"/>
        </w:rPr>
        <w:t xml:space="preserve"> window of opportunity </w:t>
      </w:r>
      <w:r w:rsidR="007F48E3" w:rsidRPr="003050D3">
        <w:rPr>
          <w:rFonts w:ascii="Trebuchet MS" w:hAnsi="Trebuchet MS"/>
          <w:color w:val="000000" w:themeColor="text1"/>
          <w:sz w:val="20"/>
          <w:szCs w:val="20"/>
        </w:rPr>
        <w:t xml:space="preserve">created by </w:t>
      </w:r>
      <w:r w:rsidR="00B06F00" w:rsidRPr="003050D3">
        <w:rPr>
          <w:rFonts w:ascii="Trebuchet MS" w:hAnsi="Trebuchet MS"/>
          <w:color w:val="000000" w:themeColor="text1"/>
          <w:sz w:val="20"/>
          <w:szCs w:val="20"/>
        </w:rPr>
        <w:t>its existing planning permission in Bucharest,</w:t>
      </w:r>
      <w:r w:rsidR="00D465F6" w:rsidRPr="003050D3">
        <w:rPr>
          <w:rFonts w:ascii="Trebuchet MS" w:hAnsi="Trebuchet MS"/>
          <w:color w:val="000000" w:themeColor="text1"/>
          <w:sz w:val="20"/>
          <w:szCs w:val="20"/>
        </w:rPr>
        <w:t xml:space="preserve"> where new development </w:t>
      </w:r>
      <w:r w:rsidR="00B06F00" w:rsidRPr="003050D3">
        <w:rPr>
          <w:rFonts w:ascii="Trebuchet MS" w:hAnsi="Trebuchet MS"/>
          <w:color w:val="000000" w:themeColor="text1"/>
          <w:sz w:val="20"/>
          <w:szCs w:val="20"/>
        </w:rPr>
        <w:t>approvals are currently not being granted</w:t>
      </w:r>
      <w:r w:rsidR="00D465F6" w:rsidRPr="003050D3">
        <w:rPr>
          <w:rFonts w:ascii="Trebuchet MS" w:hAnsi="Trebuchet MS"/>
          <w:color w:val="000000" w:themeColor="text1"/>
          <w:sz w:val="20"/>
          <w:szCs w:val="20"/>
        </w:rPr>
        <w:t xml:space="preserve">, and </w:t>
      </w:r>
      <w:r w:rsidR="00153C72" w:rsidRPr="003050D3">
        <w:rPr>
          <w:rFonts w:ascii="Trebuchet MS" w:hAnsi="Trebuchet MS"/>
          <w:color w:val="000000" w:themeColor="text1"/>
          <w:sz w:val="20"/>
          <w:szCs w:val="20"/>
        </w:rPr>
        <w:t>good</w:t>
      </w:r>
      <w:r w:rsidR="00D465F6" w:rsidRPr="003050D3">
        <w:rPr>
          <w:rFonts w:ascii="Trebuchet MS" w:hAnsi="Trebuchet MS"/>
          <w:color w:val="000000" w:themeColor="text1"/>
          <w:sz w:val="20"/>
          <w:szCs w:val="20"/>
        </w:rPr>
        <w:t xml:space="preserve"> office</w:t>
      </w:r>
      <w:r w:rsidR="009848AA" w:rsidRPr="003050D3">
        <w:rPr>
          <w:rFonts w:ascii="Trebuchet MS" w:hAnsi="Trebuchet MS"/>
          <w:color w:val="000000" w:themeColor="text1"/>
          <w:sz w:val="20"/>
          <w:szCs w:val="20"/>
        </w:rPr>
        <w:t xml:space="preserve"> demand</w:t>
      </w:r>
      <w:r w:rsidR="003E30C6" w:rsidRPr="003050D3">
        <w:rPr>
          <w:rFonts w:ascii="Trebuchet MS" w:hAnsi="Trebuchet MS"/>
          <w:color w:val="000000" w:themeColor="text1"/>
          <w:sz w:val="20"/>
          <w:szCs w:val="20"/>
        </w:rPr>
        <w:t xml:space="preserve"> is</w:t>
      </w:r>
      <w:r w:rsidR="00153C72" w:rsidRPr="003050D3">
        <w:rPr>
          <w:rFonts w:ascii="Trebuchet MS" w:hAnsi="Trebuchet MS"/>
          <w:color w:val="000000" w:themeColor="text1"/>
          <w:sz w:val="20"/>
          <w:szCs w:val="20"/>
        </w:rPr>
        <w:t xml:space="preserve"> </w:t>
      </w:r>
      <w:r w:rsidR="009848AA" w:rsidRPr="003050D3">
        <w:rPr>
          <w:rFonts w:ascii="Trebuchet MS" w:hAnsi="Trebuchet MS"/>
          <w:color w:val="000000" w:themeColor="text1"/>
          <w:sz w:val="20"/>
          <w:szCs w:val="20"/>
        </w:rPr>
        <w:t>reflected in its 94.4% let portfolio in Romania,</w:t>
      </w:r>
      <w:r w:rsidR="00B5754B" w:rsidRPr="003050D3">
        <w:rPr>
          <w:rFonts w:ascii="Trebuchet MS" w:hAnsi="Trebuchet MS"/>
          <w:color w:val="000000" w:themeColor="text1"/>
          <w:sz w:val="20"/>
          <w:szCs w:val="20"/>
        </w:rPr>
        <w:t xml:space="preserve"> GWI </w:t>
      </w:r>
      <w:r w:rsidR="00153C72" w:rsidRPr="003050D3">
        <w:rPr>
          <w:rFonts w:ascii="Trebuchet MS" w:hAnsi="Trebuchet MS"/>
          <w:color w:val="000000" w:themeColor="text1"/>
          <w:sz w:val="20"/>
          <w:szCs w:val="20"/>
        </w:rPr>
        <w:t>has commenced</w:t>
      </w:r>
      <w:r w:rsidR="00B5754B" w:rsidRPr="003050D3">
        <w:rPr>
          <w:rFonts w:ascii="Trebuchet MS" w:hAnsi="Trebuchet MS"/>
          <w:color w:val="000000" w:themeColor="text1"/>
          <w:sz w:val="20"/>
          <w:szCs w:val="20"/>
        </w:rPr>
        <w:t xml:space="preserve"> its first </w:t>
      </w:r>
      <w:r w:rsidR="00ED75AD" w:rsidRPr="003050D3">
        <w:rPr>
          <w:rFonts w:ascii="Trebuchet MS" w:hAnsi="Trebuchet MS"/>
          <w:color w:val="000000" w:themeColor="text1"/>
          <w:sz w:val="20"/>
          <w:szCs w:val="20"/>
        </w:rPr>
        <w:t>new office development in more than five years</w:t>
      </w:r>
      <w:r w:rsidR="00153C72" w:rsidRPr="003050D3">
        <w:rPr>
          <w:rFonts w:ascii="Trebuchet MS" w:hAnsi="Trebuchet MS"/>
          <w:color w:val="000000" w:themeColor="text1"/>
          <w:sz w:val="20"/>
          <w:szCs w:val="20"/>
        </w:rPr>
        <w:t xml:space="preserve">. </w:t>
      </w:r>
      <w:r w:rsidR="00ED75AD" w:rsidRPr="003050D3">
        <w:rPr>
          <w:rFonts w:ascii="Trebuchet MS" w:hAnsi="Trebuchet MS"/>
          <w:color w:val="000000" w:themeColor="text1"/>
          <w:sz w:val="20"/>
          <w:szCs w:val="20"/>
        </w:rPr>
        <w:t>Green Court D</w:t>
      </w:r>
      <w:r w:rsidR="00153C72" w:rsidRPr="003050D3">
        <w:rPr>
          <w:rFonts w:ascii="Trebuchet MS" w:hAnsi="Trebuchet MS"/>
          <w:color w:val="000000" w:themeColor="text1"/>
          <w:sz w:val="20"/>
          <w:szCs w:val="20"/>
        </w:rPr>
        <w:t xml:space="preserve"> </w:t>
      </w:r>
      <w:r w:rsidR="00A94558" w:rsidRPr="003050D3">
        <w:rPr>
          <w:rFonts w:ascii="Trebuchet MS" w:hAnsi="Trebuchet MS"/>
          <w:color w:val="000000" w:themeColor="text1"/>
          <w:sz w:val="20"/>
          <w:szCs w:val="20"/>
        </w:rPr>
        <w:t>will add a further 17</w:t>
      </w:r>
      <w:r w:rsidR="00A422B1" w:rsidRPr="003050D3">
        <w:rPr>
          <w:rFonts w:ascii="Trebuchet MS" w:hAnsi="Trebuchet MS"/>
          <w:color w:val="000000" w:themeColor="text1"/>
          <w:sz w:val="20"/>
          <w:szCs w:val="20"/>
        </w:rPr>
        <w:t>,</w:t>
      </w:r>
      <w:r w:rsidR="00A94558" w:rsidRPr="003050D3">
        <w:rPr>
          <w:rFonts w:ascii="Trebuchet MS" w:hAnsi="Trebuchet MS"/>
          <w:color w:val="000000" w:themeColor="text1"/>
          <w:sz w:val="20"/>
          <w:szCs w:val="20"/>
        </w:rPr>
        <w:t>200</w:t>
      </w:r>
      <w:r w:rsidR="00000F13" w:rsidRPr="003050D3">
        <w:rPr>
          <w:rFonts w:ascii="Trebuchet MS" w:hAnsi="Trebuchet MS"/>
          <w:color w:val="000000" w:themeColor="text1"/>
          <w:sz w:val="20"/>
          <w:szCs w:val="20"/>
        </w:rPr>
        <w:t>m²</w:t>
      </w:r>
      <w:r w:rsidR="00A94558" w:rsidRPr="003050D3">
        <w:rPr>
          <w:rFonts w:ascii="Trebuchet MS" w:hAnsi="Trebuchet MS"/>
          <w:color w:val="000000" w:themeColor="text1"/>
          <w:sz w:val="20"/>
          <w:szCs w:val="20"/>
        </w:rPr>
        <w:t xml:space="preserve"> of state-of-the-art office</w:t>
      </w:r>
      <w:r w:rsidR="00727252" w:rsidRPr="003050D3">
        <w:rPr>
          <w:rFonts w:ascii="Trebuchet MS" w:hAnsi="Trebuchet MS"/>
          <w:color w:val="000000" w:themeColor="text1"/>
          <w:sz w:val="20"/>
          <w:szCs w:val="20"/>
        </w:rPr>
        <w:t xml:space="preserve"> space</w:t>
      </w:r>
      <w:r w:rsidR="00A94558" w:rsidRPr="003050D3">
        <w:rPr>
          <w:rFonts w:ascii="Trebuchet MS" w:hAnsi="Trebuchet MS"/>
          <w:color w:val="000000" w:themeColor="text1"/>
          <w:sz w:val="20"/>
          <w:szCs w:val="20"/>
        </w:rPr>
        <w:t xml:space="preserve"> to </w:t>
      </w:r>
      <w:r w:rsidR="00727252" w:rsidRPr="003050D3">
        <w:rPr>
          <w:rFonts w:ascii="Trebuchet MS" w:hAnsi="Trebuchet MS"/>
          <w:color w:val="000000" w:themeColor="text1"/>
          <w:sz w:val="20"/>
          <w:szCs w:val="20"/>
        </w:rPr>
        <w:t xml:space="preserve">the </w:t>
      </w:r>
      <w:r w:rsidR="00A94558" w:rsidRPr="003050D3">
        <w:rPr>
          <w:rFonts w:ascii="Trebuchet MS" w:hAnsi="Trebuchet MS"/>
          <w:color w:val="000000" w:themeColor="text1"/>
          <w:sz w:val="20"/>
          <w:szCs w:val="20"/>
        </w:rPr>
        <w:t>portfolio</w:t>
      </w:r>
      <w:r w:rsidR="00727252" w:rsidRPr="003050D3">
        <w:rPr>
          <w:rFonts w:ascii="Trebuchet MS" w:hAnsi="Trebuchet MS"/>
          <w:color w:val="000000" w:themeColor="text1"/>
          <w:sz w:val="20"/>
          <w:szCs w:val="20"/>
        </w:rPr>
        <w:t xml:space="preserve"> on completion.</w:t>
      </w:r>
      <w:r w:rsidR="004F38E9" w:rsidRPr="003050D3">
        <w:rPr>
          <w:rFonts w:ascii="Trebuchet MS" w:hAnsi="Trebuchet MS"/>
          <w:color w:val="000000" w:themeColor="text1"/>
          <w:sz w:val="20"/>
          <w:szCs w:val="20"/>
        </w:rPr>
        <w:t xml:space="preserve"> In </w:t>
      </w:r>
      <w:r w:rsidR="000D7785" w:rsidRPr="003050D3">
        <w:rPr>
          <w:rFonts w:ascii="Trebuchet MS" w:hAnsi="Trebuchet MS"/>
          <w:color w:val="000000" w:themeColor="text1"/>
          <w:sz w:val="20"/>
          <w:szCs w:val="20"/>
        </w:rPr>
        <w:t xml:space="preserve">Wroclaw, </w:t>
      </w:r>
      <w:r w:rsidR="009C1CB8" w:rsidRPr="003050D3">
        <w:rPr>
          <w:rFonts w:ascii="Trebuchet MS" w:hAnsi="Trebuchet MS"/>
          <w:color w:val="000000" w:themeColor="text1"/>
          <w:sz w:val="20"/>
          <w:szCs w:val="20"/>
        </w:rPr>
        <w:t>Poland</w:t>
      </w:r>
      <w:r w:rsidR="004F38E9" w:rsidRPr="003050D3">
        <w:rPr>
          <w:rFonts w:ascii="Trebuchet MS" w:hAnsi="Trebuchet MS"/>
          <w:color w:val="000000" w:themeColor="text1"/>
          <w:sz w:val="20"/>
          <w:szCs w:val="20"/>
        </w:rPr>
        <w:t xml:space="preserve">, it completed </w:t>
      </w:r>
      <w:r w:rsidR="000D7785" w:rsidRPr="003050D3">
        <w:rPr>
          <w:rFonts w:ascii="Trebuchet MS" w:hAnsi="Trebuchet MS"/>
          <w:color w:val="000000" w:themeColor="text1"/>
          <w:sz w:val="20"/>
          <w:szCs w:val="20"/>
        </w:rPr>
        <w:t>the major</w:t>
      </w:r>
      <w:r w:rsidRPr="003050D3">
        <w:rPr>
          <w:rFonts w:ascii="Trebuchet MS" w:hAnsi="Trebuchet MS"/>
          <w:color w:val="000000" w:themeColor="text1"/>
          <w:sz w:val="20"/>
          <w:szCs w:val="20"/>
        </w:rPr>
        <w:t xml:space="preserve"> refurbishment of </w:t>
      </w:r>
      <w:r w:rsidR="00241212" w:rsidRPr="003050D3">
        <w:rPr>
          <w:rFonts w:ascii="Trebuchet MS" w:hAnsi="Trebuchet MS"/>
          <w:color w:val="000000" w:themeColor="text1"/>
          <w:sz w:val="20"/>
          <w:szCs w:val="20"/>
        </w:rPr>
        <w:t xml:space="preserve">its iconic </w:t>
      </w:r>
      <w:r w:rsidRPr="003050D3">
        <w:rPr>
          <w:rFonts w:ascii="Trebuchet MS" w:hAnsi="Trebuchet MS"/>
          <w:color w:val="000000" w:themeColor="text1"/>
          <w:sz w:val="20"/>
          <w:szCs w:val="20"/>
        </w:rPr>
        <w:t>48</w:t>
      </w:r>
      <w:r w:rsidR="00A422B1" w:rsidRPr="003050D3">
        <w:rPr>
          <w:rFonts w:ascii="Trebuchet MS" w:hAnsi="Trebuchet MS"/>
          <w:color w:val="000000" w:themeColor="text1"/>
          <w:sz w:val="20"/>
          <w:szCs w:val="20"/>
        </w:rPr>
        <w:t>,</w:t>
      </w:r>
      <w:r w:rsidRPr="003050D3">
        <w:rPr>
          <w:rFonts w:ascii="Trebuchet MS" w:hAnsi="Trebuchet MS"/>
          <w:color w:val="000000" w:themeColor="text1"/>
          <w:sz w:val="20"/>
          <w:szCs w:val="20"/>
        </w:rPr>
        <w:t>300m² Renoma mixed-use property.</w:t>
      </w:r>
    </w:p>
    <w:p w14:paraId="3A29F26A" w14:textId="77777777" w:rsidR="002C5557" w:rsidRPr="003050D3" w:rsidRDefault="002C5557" w:rsidP="002B28D2">
      <w:pPr>
        <w:spacing w:after="0"/>
        <w:jc w:val="both"/>
        <w:rPr>
          <w:rFonts w:ascii="Trebuchet MS" w:hAnsi="Trebuchet MS"/>
          <w:color w:val="000000" w:themeColor="text1"/>
          <w:sz w:val="20"/>
          <w:szCs w:val="20"/>
          <w:highlight w:val="yellow"/>
        </w:rPr>
      </w:pPr>
    </w:p>
    <w:p w14:paraId="46949F3A" w14:textId="5C5FBA96" w:rsidR="003568AB"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b/>
          <w:bCs/>
          <w:color w:val="000000" w:themeColor="text1"/>
          <w:sz w:val="20"/>
          <w:szCs w:val="20"/>
        </w:rPr>
        <w:t xml:space="preserve">Lango, which invests in prime commercial real estate assets in key gateway cities across the African continent </w:t>
      </w:r>
      <w:r w:rsidR="003A7CC6" w:rsidRPr="003050D3">
        <w:rPr>
          <w:rFonts w:ascii="Trebuchet MS" w:hAnsi="Trebuchet MS"/>
          <w:b/>
          <w:bCs/>
          <w:color w:val="000000" w:themeColor="text1"/>
          <w:sz w:val="20"/>
          <w:szCs w:val="20"/>
        </w:rPr>
        <w:t xml:space="preserve">(excluding </w:t>
      </w:r>
      <w:r w:rsidR="00BB16CA" w:rsidRPr="003050D3">
        <w:rPr>
          <w:rFonts w:ascii="Trebuchet MS" w:hAnsi="Trebuchet MS"/>
          <w:b/>
          <w:bCs/>
          <w:color w:val="000000" w:themeColor="text1"/>
          <w:sz w:val="20"/>
          <w:szCs w:val="20"/>
        </w:rPr>
        <w:t>SA</w:t>
      </w:r>
      <w:r w:rsidR="003A7CC6" w:rsidRPr="003050D3">
        <w:rPr>
          <w:rFonts w:ascii="Trebuchet MS" w:hAnsi="Trebuchet MS"/>
          <w:b/>
          <w:bCs/>
          <w:color w:val="000000" w:themeColor="text1"/>
          <w:sz w:val="20"/>
          <w:szCs w:val="20"/>
        </w:rPr>
        <w:t>)</w:t>
      </w:r>
      <w:r w:rsidRPr="003050D3">
        <w:rPr>
          <w:rFonts w:ascii="Trebuchet MS" w:hAnsi="Trebuchet MS"/>
          <w:b/>
          <w:bCs/>
          <w:color w:val="000000" w:themeColor="text1"/>
          <w:sz w:val="20"/>
          <w:szCs w:val="20"/>
        </w:rPr>
        <w:t>,</w:t>
      </w:r>
      <w:r w:rsidRPr="003050D3">
        <w:rPr>
          <w:rFonts w:ascii="Trebuchet MS" w:hAnsi="Trebuchet MS"/>
          <w:color w:val="000000" w:themeColor="text1"/>
          <w:sz w:val="20"/>
          <w:szCs w:val="20"/>
        </w:rPr>
        <w:t> accounts for 1.</w:t>
      </w:r>
      <w:r w:rsidR="008A2A23" w:rsidRPr="003050D3">
        <w:rPr>
          <w:rFonts w:ascii="Trebuchet MS" w:hAnsi="Trebuchet MS"/>
          <w:color w:val="000000" w:themeColor="text1"/>
          <w:sz w:val="20"/>
          <w:szCs w:val="20"/>
        </w:rPr>
        <w:t>5</w:t>
      </w:r>
      <w:r w:rsidRPr="003050D3">
        <w:rPr>
          <w:rFonts w:ascii="Trebuchet MS" w:hAnsi="Trebuchet MS"/>
          <w:color w:val="000000" w:themeColor="text1"/>
          <w:sz w:val="20"/>
          <w:szCs w:val="20"/>
        </w:rPr>
        <w:t>% of Growthpoint’s total assets by book value</w:t>
      </w:r>
      <w:r w:rsidR="008374A8" w:rsidRPr="003050D3">
        <w:rPr>
          <w:rFonts w:ascii="Trebuchet MS" w:hAnsi="Trebuchet MS"/>
          <w:color w:val="000000" w:themeColor="text1"/>
          <w:sz w:val="20"/>
          <w:szCs w:val="20"/>
        </w:rPr>
        <w:t>.</w:t>
      </w:r>
      <w:r w:rsidRPr="003050D3">
        <w:rPr>
          <w:rFonts w:ascii="Trebuchet MS" w:hAnsi="Trebuchet MS"/>
          <w:color w:val="000000" w:themeColor="text1"/>
          <w:sz w:val="20"/>
          <w:szCs w:val="20"/>
        </w:rPr>
        <w:t xml:space="preserve"> </w:t>
      </w:r>
    </w:p>
    <w:p w14:paraId="0CFFF9BA" w14:textId="77777777" w:rsidR="00952B6C" w:rsidRPr="003050D3" w:rsidRDefault="00952B6C" w:rsidP="002B28D2">
      <w:pPr>
        <w:spacing w:after="0"/>
        <w:jc w:val="both"/>
        <w:rPr>
          <w:rFonts w:ascii="Trebuchet MS" w:hAnsi="Trebuchet MS"/>
          <w:color w:val="000000" w:themeColor="text1"/>
          <w:sz w:val="20"/>
          <w:szCs w:val="20"/>
        </w:rPr>
      </w:pPr>
    </w:p>
    <w:p w14:paraId="7E34A377" w14:textId="77777777" w:rsidR="00952B6C" w:rsidRPr="003050D3" w:rsidRDefault="00952B6C" w:rsidP="002B28D2">
      <w:pPr>
        <w:spacing w:after="0"/>
        <w:jc w:val="both"/>
        <w:rPr>
          <w:rFonts w:ascii="Trebuchet MS" w:hAnsi="Trebuchet MS"/>
          <w:color w:val="000000" w:themeColor="text1"/>
          <w:sz w:val="20"/>
          <w:szCs w:val="20"/>
        </w:rPr>
      </w:pPr>
    </w:p>
    <w:p w14:paraId="5D02FED7" w14:textId="2E05E1C8" w:rsidR="008D3C85" w:rsidRPr="003050D3" w:rsidRDefault="007464FE" w:rsidP="002B28D2">
      <w:pPr>
        <w:spacing w:after="0"/>
        <w:jc w:val="both"/>
        <w:rPr>
          <w:rFonts w:ascii="Trebuchet MS" w:hAnsi="Trebuchet MS"/>
          <w:b/>
          <w:bCs/>
          <w:color w:val="000000" w:themeColor="text1"/>
          <w:sz w:val="20"/>
          <w:szCs w:val="20"/>
        </w:rPr>
      </w:pPr>
      <w:r w:rsidRPr="003050D3">
        <w:rPr>
          <w:rFonts w:ascii="Trebuchet MS" w:hAnsi="Trebuchet MS"/>
          <w:b/>
          <w:bCs/>
          <w:color w:val="000000" w:themeColor="text1"/>
          <w:sz w:val="20"/>
          <w:szCs w:val="20"/>
        </w:rPr>
        <w:t>LOOKING AHEAD</w:t>
      </w:r>
    </w:p>
    <w:p w14:paraId="00840474" w14:textId="77777777" w:rsidR="005875FC" w:rsidRPr="003050D3" w:rsidRDefault="005875FC" w:rsidP="002B28D2">
      <w:pPr>
        <w:spacing w:after="0"/>
        <w:jc w:val="both"/>
        <w:rPr>
          <w:rFonts w:ascii="Trebuchet MS" w:hAnsi="Trebuchet MS"/>
          <w:color w:val="000000" w:themeColor="text1"/>
          <w:sz w:val="20"/>
          <w:szCs w:val="20"/>
        </w:rPr>
      </w:pPr>
    </w:p>
    <w:p w14:paraId="3ECDE43A" w14:textId="3806F46D" w:rsidR="00A33134" w:rsidRPr="003050D3" w:rsidRDefault="00AD65EE"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Strategic momentum is in place across the SA portfolio. </w:t>
      </w:r>
      <w:r w:rsidR="008D3C85" w:rsidRPr="003050D3">
        <w:rPr>
          <w:rFonts w:ascii="Trebuchet MS" w:hAnsi="Trebuchet MS"/>
          <w:color w:val="000000" w:themeColor="text1"/>
          <w:sz w:val="20"/>
          <w:szCs w:val="20"/>
        </w:rPr>
        <w:t xml:space="preserve">Key metrics are improving across all three SA sectors, supported by Growthpoint’s capital recycling into </w:t>
      </w:r>
      <w:r w:rsidR="005827F2">
        <w:rPr>
          <w:rFonts w:ascii="Trebuchet MS" w:hAnsi="Trebuchet MS"/>
          <w:color w:val="000000" w:themeColor="text1"/>
          <w:sz w:val="20"/>
          <w:szCs w:val="20"/>
        </w:rPr>
        <w:t>higher quality assets</w:t>
      </w:r>
      <w:r w:rsidR="008D3C85" w:rsidRPr="003050D3">
        <w:rPr>
          <w:rFonts w:ascii="Trebuchet MS" w:hAnsi="Trebuchet MS"/>
          <w:color w:val="000000" w:themeColor="text1"/>
          <w:sz w:val="20"/>
          <w:szCs w:val="20"/>
        </w:rPr>
        <w:t xml:space="preserve"> with </w:t>
      </w:r>
      <w:r w:rsidR="007063B1" w:rsidRPr="003050D3">
        <w:rPr>
          <w:rFonts w:ascii="Trebuchet MS" w:hAnsi="Trebuchet MS"/>
          <w:color w:val="000000" w:themeColor="text1"/>
          <w:sz w:val="20"/>
          <w:szCs w:val="20"/>
        </w:rPr>
        <w:t xml:space="preserve">total </w:t>
      </w:r>
      <w:r w:rsidR="008D3C85" w:rsidRPr="003050D3">
        <w:rPr>
          <w:rFonts w:ascii="Trebuchet MS" w:hAnsi="Trebuchet MS"/>
          <w:color w:val="000000" w:themeColor="text1"/>
          <w:sz w:val="20"/>
          <w:szCs w:val="20"/>
        </w:rPr>
        <w:t>SA asset sales of R</w:t>
      </w:r>
      <w:r w:rsidR="00F637F0" w:rsidRPr="003050D3">
        <w:rPr>
          <w:rFonts w:ascii="Trebuchet MS" w:hAnsi="Trebuchet MS"/>
          <w:color w:val="000000" w:themeColor="text1"/>
          <w:sz w:val="20"/>
          <w:szCs w:val="20"/>
        </w:rPr>
        <w:t>3.5</w:t>
      </w:r>
      <w:r w:rsidR="008D3C85" w:rsidRPr="003050D3">
        <w:rPr>
          <w:rFonts w:ascii="Trebuchet MS" w:hAnsi="Trebuchet MS"/>
          <w:color w:val="000000" w:themeColor="text1"/>
          <w:sz w:val="20"/>
          <w:szCs w:val="20"/>
        </w:rPr>
        <w:t>bn</w:t>
      </w:r>
      <w:r w:rsidR="00FC2D75" w:rsidRPr="003050D3">
        <w:rPr>
          <w:rFonts w:ascii="Trebuchet MS" w:hAnsi="Trebuchet MS"/>
          <w:color w:val="000000" w:themeColor="text1"/>
          <w:sz w:val="20"/>
          <w:szCs w:val="20"/>
        </w:rPr>
        <w:t xml:space="preserve"> </w:t>
      </w:r>
      <w:r w:rsidR="008D3C85" w:rsidRPr="003050D3">
        <w:rPr>
          <w:rFonts w:ascii="Trebuchet MS" w:hAnsi="Trebuchet MS"/>
          <w:color w:val="000000" w:themeColor="text1"/>
          <w:sz w:val="20"/>
          <w:szCs w:val="20"/>
        </w:rPr>
        <w:t xml:space="preserve">targeted </w:t>
      </w:r>
      <w:r w:rsidR="00CD6DA8" w:rsidRPr="003050D3">
        <w:rPr>
          <w:rFonts w:ascii="Trebuchet MS" w:hAnsi="Trebuchet MS"/>
          <w:color w:val="000000" w:themeColor="text1"/>
          <w:sz w:val="20"/>
          <w:szCs w:val="20"/>
        </w:rPr>
        <w:t>for FY26</w:t>
      </w:r>
      <w:r w:rsidR="008D3C85" w:rsidRPr="003050D3">
        <w:rPr>
          <w:rFonts w:ascii="Trebuchet MS" w:hAnsi="Trebuchet MS"/>
          <w:color w:val="000000" w:themeColor="text1"/>
          <w:sz w:val="20"/>
          <w:szCs w:val="20"/>
        </w:rPr>
        <w:t xml:space="preserve">. </w:t>
      </w:r>
    </w:p>
    <w:p w14:paraId="108B6297" w14:textId="2774C012" w:rsidR="001234E9" w:rsidRPr="003050D3" w:rsidRDefault="001234E9" w:rsidP="002B28D2">
      <w:pPr>
        <w:spacing w:after="0"/>
        <w:jc w:val="both"/>
        <w:rPr>
          <w:rFonts w:ascii="Trebuchet MS" w:hAnsi="Trebuchet MS"/>
          <w:color w:val="000000" w:themeColor="text1"/>
          <w:sz w:val="20"/>
          <w:szCs w:val="20"/>
        </w:rPr>
      </w:pPr>
    </w:p>
    <w:p w14:paraId="211A52A4" w14:textId="57543C77" w:rsidR="00873E7A" w:rsidRPr="003050D3" w:rsidRDefault="001234E9"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Further expanding its logistics footprint in the Western Cape, Growthpoint made a strategic investment in the Cape Winelands Airport. In addition, it is developing the R578m </w:t>
      </w:r>
      <w:proofErr w:type="spellStart"/>
      <w:r w:rsidRPr="003050D3">
        <w:rPr>
          <w:rFonts w:ascii="Trebuchet MS" w:hAnsi="Trebuchet MS"/>
          <w:color w:val="000000" w:themeColor="text1"/>
          <w:sz w:val="20"/>
          <w:szCs w:val="20"/>
        </w:rPr>
        <w:t>Indlovu</w:t>
      </w:r>
      <w:proofErr w:type="spellEnd"/>
      <w:r w:rsidRPr="003050D3">
        <w:rPr>
          <w:rFonts w:ascii="Trebuchet MS" w:hAnsi="Trebuchet MS"/>
          <w:color w:val="000000" w:themeColor="text1"/>
          <w:sz w:val="20"/>
          <w:szCs w:val="20"/>
        </w:rPr>
        <w:t xml:space="preserve"> Logistics Park maxi-units of a combined 38</w:t>
      </w:r>
      <w:r w:rsidR="00A422B1" w:rsidRPr="003050D3">
        <w:rPr>
          <w:rFonts w:ascii="Trebuchet MS" w:hAnsi="Trebuchet MS"/>
          <w:color w:val="000000" w:themeColor="text1"/>
          <w:sz w:val="20"/>
          <w:szCs w:val="20"/>
        </w:rPr>
        <w:t>,</w:t>
      </w:r>
      <w:r w:rsidRPr="003050D3">
        <w:rPr>
          <w:rFonts w:ascii="Trebuchet MS" w:hAnsi="Trebuchet MS"/>
          <w:color w:val="000000" w:themeColor="text1"/>
          <w:sz w:val="20"/>
          <w:szCs w:val="20"/>
        </w:rPr>
        <w:t>600m</w:t>
      </w:r>
      <w:r w:rsidRPr="003050D3">
        <w:rPr>
          <w:rFonts w:ascii="Trebuchet MS" w:hAnsi="Trebuchet MS"/>
          <w:color w:val="000000" w:themeColor="text1"/>
          <w:sz w:val="20"/>
          <w:szCs w:val="20"/>
          <w:vertAlign w:val="superscript"/>
        </w:rPr>
        <w:t>2</w:t>
      </w:r>
      <w:r w:rsidRPr="003050D3">
        <w:rPr>
          <w:rFonts w:ascii="Trebuchet MS" w:hAnsi="Trebuchet MS"/>
          <w:color w:val="000000" w:themeColor="text1"/>
          <w:sz w:val="20"/>
          <w:szCs w:val="20"/>
        </w:rPr>
        <w:t xml:space="preserve"> in Montague Gardens, Cape Town, the R392m multitenant 36</w:t>
      </w:r>
      <w:r w:rsidR="00A422B1" w:rsidRPr="003050D3">
        <w:rPr>
          <w:rFonts w:ascii="Trebuchet MS" w:hAnsi="Trebuchet MS"/>
          <w:color w:val="000000" w:themeColor="text1"/>
          <w:sz w:val="20"/>
          <w:szCs w:val="20"/>
        </w:rPr>
        <w:t>,</w:t>
      </w:r>
      <w:r w:rsidRPr="003050D3">
        <w:rPr>
          <w:rFonts w:ascii="Trebuchet MS" w:hAnsi="Trebuchet MS"/>
          <w:color w:val="000000" w:themeColor="text1"/>
          <w:sz w:val="20"/>
          <w:szCs w:val="20"/>
        </w:rPr>
        <w:t>830m</w:t>
      </w:r>
      <w:r w:rsidRPr="003050D3">
        <w:rPr>
          <w:rFonts w:ascii="Trebuchet MS" w:hAnsi="Trebuchet MS"/>
          <w:color w:val="000000" w:themeColor="text1"/>
          <w:sz w:val="20"/>
          <w:szCs w:val="20"/>
          <w:vertAlign w:val="superscript"/>
        </w:rPr>
        <w:t>2</w:t>
      </w:r>
      <w:r w:rsidRPr="003050D3">
        <w:rPr>
          <w:rFonts w:ascii="Trebuchet MS" w:hAnsi="Trebuchet MS"/>
          <w:color w:val="000000" w:themeColor="text1"/>
          <w:sz w:val="20"/>
          <w:szCs w:val="20"/>
        </w:rPr>
        <w:t xml:space="preserve"> Tecoma Park in Cornubia Town, KZN, and the</w:t>
      </w:r>
      <w:r w:rsidR="002F3720">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Grade-A Noka Park in </w:t>
      </w:r>
      <w:proofErr w:type="spellStart"/>
      <w:r w:rsidRPr="003050D3">
        <w:rPr>
          <w:rFonts w:ascii="Trebuchet MS" w:hAnsi="Trebuchet MS"/>
          <w:color w:val="000000" w:themeColor="text1"/>
          <w:sz w:val="20"/>
          <w:szCs w:val="20"/>
        </w:rPr>
        <w:t>Riverfields</w:t>
      </w:r>
      <w:proofErr w:type="spellEnd"/>
      <w:r w:rsidRPr="003050D3">
        <w:rPr>
          <w:rFonts w:ascii="Trebuchet MS" w:hAnsi="Trebuchet MS"/>
          <w:color w:val="000000" w:themeColor="text1"/>
          <w:sz w:val="20"/>
          <w:szCs w:val="20"/>
        </w:rPr>
        <w:t>,</w:t>
      </w:r>
      <w:r w:rsidR="00565BA2" w:rsidRPr="003050D3">
        <w:rPr>
          <w:rFonts w:ascii="Trebuchet MS" w:hAnsi="Trebuchet MS"/>
          <w:color w:val="000000" w:themeColor="text1"/>
          <w:sz w:val="20"/>
          <w:szCs w:val="20"/>
        </w:rPr>
        <w:t xml:space="preserve"> which introduces</w:t>
      </w:r>
      <w:r w:rsidRPr="003050D3">
        <w:rPr>
          <w:rFonts w:ascii="Trebuchet MS" w:hAnsi="Trebuchet MS"/>
          <w:color w:val="000000" w:themeColor="text1"/>
          <w:sz w:val="20"/>
          <w:szCs w:val="20"/>
        </w:rPr>
        <w:t xml:space="preserve"> high-performance space flanking OR Tambo International Airport in Gauteng.</w:t>
      </w:r>
    </w:p>
    <w:p w14:paraId="069EB33E" w14:textId="77777777" w:rsidR="002B28D2" w:rsidRPr="003050D3" w:rsidRDefault="002B28D2" w:rsidP="008256F0">
      <w:pPr>
        <w:spacing w:after="0"/>
        <w:jc w:val="both"/>
        <w:rPr>
          <w:rFonts w:ascii="Trebuchet MS" w:hAnsi="Trebuchet MS"/>
          <w:color w:val="000000" w:themeColor="text1"/>
          <w:sz w:val="20"/>
          <w:szCs w:val="20"/>
        </w:rPr>
      </w:pPr>
    </w:p>
    <w:p w14:paraId="2DBCEC2D" w14:textId="715FFC76" w:rsidR="00873E7A" w:rsidRPr="003050D3" w:rsidRDefault="00873E7A"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Advancing its retail portfolio repositioning by prioritising capital allocation towards dominant centres with strong trading metrics and proven reinvestment potential, Growthpoint has commenced the </w:t>
      </w:r>
      <w:r w:rsidR="00B31E32" w:rsidRPr="003050D3">
        <w:rPr>
          <w:rFonts w:ascii="Trebuchet MS" w:hAnsi="Trebuchet MS"/>
          <w:color w:val="000000" w:themeColor="text1"/>
          <w:sz w:val="20"/>
          <w:szCs w:val="20"/>
        </w:rPr>
        <w:t xml:space="preserve">R262.6m </w:t>
      </w:r>
      <w:r w:rsidRPr="003050D3">
        <w:rPr>
          <w:rFonts w:ascii="Trebuchet MS" w:hAnsi="Trebuchet MS"/>
          <w:color w:val="000000" w:themeColor="text1"/>
          <w:sz w:val="20"/>
          <w:szCs w:val="20"/>
        </w:rPr>
        <w:t>upgrade and expansion of Paarl Mall and is undertaking a R7</w:t>
      </w:r>
      <w:r w:rsidR="00B31E32" w:rsidRPr="003050D3">
        <w:rPr>
          <w:rFonts w:ascii="Trebuchet MS" w:hAnsi="Trebuchet MS"/>
          <w:color w:val="000000" w:themeColor="text1"/>
          <w:sz w:val="20"/>
          <w:szCs w:val="20"/>
        </w:rPr>
        <w:t>0.5</w:t>
      </w:r>
      <w:r w:rsidR="00A33183" w:rsidRPr="003050D3">
        <w:rPr>
          <w:rFonts w:ascii="Trebuchet MS" w:hAnsi="Trebuchet MS"/>
          <w:color w:val="000000" w:themeColor="text1"/>
          <w:sz w:val="20"/>
          <w:szCs w:val="20"/>
        </w:rPr>
        <w:t>m</w:t>
      </w:r>
      <w:r w:rsidRPr="003050D3">
        <w:rPr>
          <w:rFonts w:ascii="Trebuchet MS" w:hAnsi="Trebuchet MS"/>
          <w:color w:val="000000" w:themeColor="text1"/>
          <w:sz w:val="20"/>
          <w:szCs w:val="20"/>
        </w:rPr>
        <w:t xml:space="preserve"> redevelopment at Walmer Park Shopping Centre in </w:t>
      </w:r>
      <w:proofErr w:type="spellStart"/>
      <w:r w:rsidRPr="003050D3">
        <w:rPr>
          <w:rFonts w:ascii="Trebuchet MS" w:hAnsi="Trebuchet MS"/>
          <w:color w:val="000000" w:themeColor="text1"/>
          <w:sz w:val="20"/>
          <w:szCs w:val="20"/>
        </w:rPr>
        <w:t>Gqeberha</w:t>
      </w:r>
      <w:proofErr w:type="spellEnd"/>
      <w:r w:rsidRPr="003050D3">
        <w:rPr>
          <w:rFonts w:ascii="Trebuchet MS" w:hAnsi="Trebuchet MS"/>
          <w:color w:val="000000" w:themeColor="text1"/>
          <w:sz w:val="20"/>
          <w:szCs w:val="20"/>
        </w:rPr>
        <w:t>.</w:t>
      </w:r>
    </w:p>
    <w:p w14:paraId="27C2F60F" w14:textId="77777777" w:rsidR="002B28D2" w:rsidRPr="003050D3" w:rsidRDefault="002B28D2" w:rsidP="008256F0">
      <w:pPr>
        <w:spacing w:after="0"/>
        <w:jc w:val="both"/>
        <w:rPr>
          <w:rFonts w:ascii="Trebuchet MS" w:hAnsi="Trebuchet MS"/>
          <w:color w:val="000000" w:themeColor="text1"/>
          <w:sz w:val="20"/>
          <w:szCs w:val="20"/>
        </w:rPr>
      </w:pPr>
    </w:p>
    <w:p w14:paraId="5581ECCC" w14:textId="57EB0779" w:rsidR="00CA0C0F" w:rsidRPr="003050D3" w:rsidRDefault="001234E9"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In the office sector</w:t>
      </w:r>
      <w:r w:rsidR="005C4183" w:rsidRPr="003050D3">
        <w:rPr>
          <w:rFonts w:ascii="Trebuchet MS" w:hAnsi="Trebuchet MS"/>
          <w:color w:val="000000" w:themeColor="text1"/>
          <w:sz w:val="20"/>
          <w:szCs w:val="20"/>
        </w:rPr>
        <w:t xml:space="preserve"> </w:t>
      </w:r>
      <w:r w:rsidR="007D621F" w:rsidRPr="003050D3">
        <w:rPr>
          <w:rFonts w:ascii="Trebuchet MS" w:hAnsi="Trebuchet MS"/>
          <w:color w:val="000000" w:themeColor="text1"/>
          <w:sz w:val="20"/>
          <w:szCs w:val="20"/>
        </w:rPr>
        <w:t xml:space="preserve">Growthpoint </w:t>
      </w:r>
      <w:r w:rsidR="005C4183" w:rsidRPr="003050D3">
        <w:rPr>
          <w:rFonts w:ascii="Trebuchet MS" w:hAnsi="Trebuchet MS"/>
          <w:color w:val="000000" w:themeColor="text1"/>
          <w:sz w:val="20"/>
          <w:szCs w:val="20"/>
        </w:rPr>
        <w:t>has secured a firm pipeline of asset rotation, including the</w:t>
      </w:r>
      <w:r w:rsidR="00FA3BA0" w:rsidRPr="003050D3">
        <w:rPr>
          <w:rFonts w:ascii="Trebuchet MS" w:hAnsi="Trebuchet MS"/>
          <w:color w:val="000000" w:themeColor="text1"/>
          <w:sz w:val="20"/>
          <w:szCs w:val="20"/>
        </w:rPr>
        <w:t xml:space="preserve"> recently announced Discovery buildings transactions in Sandton Summit. The</w:t>
      </w:r>
      <w:r w:rsidRPr="003050D3">
        <w:rPr>
          <w:rFonts w:ascii="Trebuchet MS" w:hAnsi="Trebuchet MS"/>
          <w:color w:val="000000" w:themeColor="text1"/>
          <w:sz w:val="20"/>
          <w:szCs w:val="20"/>
        </w:rPr>
        <w:t xml:space="preserve"> combined effect of </w:t>
      </w:r>
      <w:r w:rsidR="005E6FB9" w:rsidRPr="003050D3">
        <w:rPr>
          <w:rFonts w:ascii="Trebuchet MS" w:hAnsi="Trebuchet MS"/>
          <w:color w:val="000000" w:themeColor="text1"/>
          <w:sz w:val="20"/>
          <w:szCs w:val="20"/>
        </w:rPr>
        <w:t xml:space="preserve">disposing </w:t>
      </w:r>
      <w:r w:rsidRPr="003050D3">
        <w:rPr>
          <w:rFonts w:ascii="Trebuchet MS" w:hAnsi="Trebuchet MS"/>
          <w:color w:val="000000" w:themeColor="text1"/>
          <w:sz w:val="20"/>
          <w:szCs w:val="20"/>
        </w:rPr>
        <w:t xml:space="preserve">of </w:t>
      </w:r>
      <w:r w:rsidR="00CC7033" w:rsidRPr="003050D3">
        <w:rPr>
          <w:rFonts w:ascii="Trebuchet MS" w:hAnsi="Trebuchet MS"/>
          <w:color w:val="000000" w:themeColor="text1"/>
          <w:sz w:val="20"/>
          <w:szCs w:val="20"/>
        </w:rPr>
        <w:t xml:space="preserve">the </w:t>
      </w:r>
      <w:r w:rsidRPr="003050D3">
        <w:rPr>
          <w:rFonts w:ascii="Trebuchet MS" w:hAnsi="Trebuchet MS"/>
          <w:color w:val="000000" w:themeColor="text1"/>
          <w:sz w:val="20"/>
          <w:szCs w:val="20"/>
        </w:rPr>
        <w:t>55% share in Discovery Phase 1</w:t>
      </w:r>
      <w:r w:rsidR="007D621F"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and </w:t>
      </w:r>
      <w:r w:rsidR="00CC7033" w:rsidRPr="003050D3">
        <w:rPr>
          <w:rFonts w:ascii="Trebuchet MS" w:hAnsi="Trebuchet MS"/>
          <w:color w:val="000000" w:themeColor="text1"/>
          <w:sz w:val="20"/>
          <w:szCs w:val="20"/>
        </w:rPr>
        <w:t>acquiring</w:t>
      </w:r>
      <w:r w:rsidRPr="003050D3">
        <w:rPr>
          <w:rFonts w:ascii="Trebuchet MS" w:hAnsi="Trebuchet MS"/>
          <w:color w:val="000000" w:themeColor="text1"/>
          <w:sz w:val="20"/>
          <w:szCs w:val="20"/>
        </w:rPr>
        <w:t xml:space="preserve"> the remaining 45% share in Discovery Phase 2</w:t>
      </w:r>
      <w:r w:rsidR="00CC7033" w:rsidRPr="003050D3">
        <w:rPr>
          <w:rFonts w:ascii="Trebuchet MS" w:hAnsi="Trebuchet MS"/>
          <w:color w:val="000000" w:themeColor="text1"/>
          <w:sz w:val="20"/>
          <w:szCs w:val="20"/>
        </w:rPr>
        <w:t xml:space="preserve"> supports </w:t>
      </w:r>
      <w:r w:rsidRPr="003050D3">
        <w:rPr>
          <w:rFonts w:ascii="Trebuchet MS" w:hAnsi="Trebuchet MS"/>
          <w:color w:val="000000" w:themeColor="text1"/>
          <w:sz w:val="20"/>
          <w:szCs w:val="20"/>
        </w:rPr>
        <w:t>effective capital recycling and the domestic portfolio reweighting strategy. On conclusion of the transactions, the nearly R2bn in proceeds will be used to settle debt, reducing interest costs and decreasing</w:t>
      </w:r>
      <w:r w:rsidR="00194C09" w:rsidRPr="003050D3">
        <w:rPr>
          <w:rFonts w:ascii="Trebuchet MS" w:hAnsi="Trebuchet MS"/>
          <w:color w:val="000000" w:themeColor="text1"/>
          <w:sz w:val="20"/>
          <w:szCs w:val="20"/>
        </w:rPr>
        <w:t xml:space="preserve"> </w:t>
      </w:r>
      <w:r w:rsidR="00BA08CA" w:rsidRPr="003050D3">
        <w:rPr>
          <w:rFonts w:ascii="Trebuchet MS" w:hAnsi="Trebuchet MS"/>
          <w:color w:val="000000" w:themeColor="text1"/>
          <w:sz w:val="20"/>
          <w:szCs w:val="20"/>
        </w:rPr>
        <w:t>the SA</w:t>
      </w:r>
      <w:r w:rsidR="00A33183"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LTV by 0.8%. The transactions </w:t>
      </w:r>
      <w:r w:rsidR="00565B78" w:rsidRPr="003050D3">
        <w:rPr>
          <w:rFonts w:ascii="Trebuchet MS" w:hAnsi="Trebuchet MS"/>
          <w:color w:val="000000" w:themeColor="text1"/>
          <w:sz w:val="20"/>
          <w:szCs w:val="20"/>
        </w:rPr>
        <w:t>will also</w:t>
      </w:r>
      <w:r w:rsidRPr="003050D3">
        <w:rPr>
          <w:rFonts w:ascii="Trebuchet MS" w:hAnsi="Trebuchet MS"/>
          <w:color w:val="000000" w:themeColor="text1"/>
          <w:sz w:val="20"/>
          <w:szCs w:val="20"/>
        </w:rPr>
        <w:t xml:space="preserve"> </w:t>
      </w:r>
      <w:r w:rsidR="00565B78" w:rsidRPr="003050D3">
        <w:rPr>
          <w:rFonts w:ascii="Trebuchet MS" w:hAnsi="Trebuchet MS"/>
          <w:color w:val="000000" w:themeColor="text1"/>
          <w:sz w:val="20"/>
          <w:szCs w:val="20"/>
        </w:rPr>
        <w:t xml:space="preserve">reduce </w:t>
      </w:r>
      <w:r w:rsidRPr="003050D3">
        <w:rPr>
          <w:rFonts w:ascii="Trebuchet MS" w:hAnsi="Trebuchet MS"/>
          <w:color w:val="000000" w:themeColor="text1"/>
          <w:sz w:val="20"/>
          <w:szCs w:val="20"/>
        </w:rPr>
        <w:t xml:space="preserve">the portfolio’s overweight </w:t>
      </w:r>
      <w:r w:rsidR="00565B78" w:rsidRPr="003050D3">
        <w:rPr>
          <w:rFonts w:ascii="Trebuchet MS" w:hAnsi="Trebuchet MS"/>
          <w:color w:val="000000" w:themeColor="text1"/>
          <w:sz w:val="20"/>
          <w:szCs w:val="20"/>
        </w:rPr>
        <w:t>exposure to</w:t>
      </w:r>
      <w:r w:rsidRPr="003050D3">
        <w:rPr>
          <w:rFonts w:ascii="Trebuchet MS" w:hAnsi="Trebuchet MS"/>
          <w:color w:val="000000" w:themeColor="text1"/>
          <w:sz w:val="20"/>
          <w:szCs w:val="20"/>
        </w:rPr>
        <w:t xml:space="preserve"> </w:t>
      </w:r>
      <w:r w:rsidR="00A72679">
        <w:rPr>
          <w:rFonts w:ascii="Trebuchet MS" w:hAnsi="Trebuchet MS"/>
          <w:color w:val="000000" w:themeColor="text1"/>
          <w:sz w:val="20"/>
          <w:szCs w:val="20"/>
        </w:rPr>
        <w:t>Sandton</w:t>
      </w:r>
      <w:r w:rsidR="002F3720">
        <w:rPr>
          <w:rFonts w:ascii="Trebuchet MS" w:hAnsi="Trebuchet MS"/>
          <w:color w:val="000000" w:themeColor="text1"/>
          <w:sz w:val="20"/>
          <w:szCs w:val="20"/>
        </w:rPr>
        <w:t xml:space="preserve"> </w:t>
      </w:r>
      <w:r w:rsidRPr="003050D3">
        <w:rPr>
          <w:rFonts w:ascii="Trebuchet MS" w:hAnsi="Trebuchet MS"/>
          <w:color w:val="000000" w:themeColor="text1"/>
          <w:sz w:val="20"/>
          <w:szCs w:val="20"/>
        </w:rPr>
        <w:t>office</w:t>
      </w:r>
      <w:r w:rsidR="003027B0">
        <w:rPr>
          <w:rFonts w:ascii="Trebuchet MS" w:hAnsi="Trebuchet MS"/>
          <w:color w:val="000000" w:themeColor="text1"/>
          <w:sz w:val="20"/>
          <w:szCs w:val="20"/>
        </w:rPr>
        <w:t>s</w:t>
      </w:r>
      <w:r w:rsidRPr="003050D3">
        <w:rPr>
          <w:rFonts w:ascii="Trebuchet MS" w:hAnsi="Trebuchet MS"/>
          <w:color w:val="000000" w:themeColor="text1"/>
          <w:sz w:val="20"/>
          <w:szCs w:val="20"/>
        </w:rPr>
        <w:t xml:space="preserve">, currently </w:t>
      </w:r>
      <w:r w:rsidR="00A72679">
        <w:rPr>
          <w:rFonts w:ascii="Trebuchet MS" w:hAnsi="Trebuchet MS"/>
          <w:color w:val="000000" w:themeColor="text1"/>
          <w:sz w:val="20"/>
          <w:szCs w:val="20"/>
        </w:rPr>
        <w:t>21.7%</w:t>
      </w:r>
      <w:r w:rsidR="004D42D9"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by 2.4%. </w:t>
      </w:r>
      <w:r w:rsidR="001D2A5C">
        <w:rPr>
          <w:rFonts w:ascii="Trebuchet MS" w:hAnsi="Trebuchet MS"/>
          <w:color w:val="000000" w:themeColor="text1"/>
          <w:sz w:val="20"/>
          <w:szCs w:val="20"/>
        </w:rPr>
        <w:t>Taking</w:t>
      </w:r>
      <w:r w:rsidR="00D45035"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100% ownership of the P-Grade Discovery Phase 2 </w:t>
      </w:r>
      <w:r w:rsidR="00D45035" w:rsidRPr="003050D3">
        <w:rPr>
          <w:rFonts w:ascii="Trebuchet MS" w:hAnsi="Trebuchet MS"/>
          <w:color w:val="000000" w:themeColor="text1"/>
          <w:sz w:val="20"/>
          <w:szCs w:val="20"/>
        </w:rPr>
        <w:t>increases Growthpoint’s</w:t>
      </w:r>
      <w:r w:rsidRPr="003050D3">
        <w:rPr>
          <w:rFonts w:ascii="Trebuchet MS" w:hAnsi="Trebuchet MS"/>
          <w:color w:val="000000" w:themeColor="text1"/>
          <w:sz w:val="20"/>
          <w:szCs w:val="20"/>
        </w:rPr>
        <w:t xml:space="preserve"> exposure to potential upside from shorter-lease, multitenant offices</w:t>
      </w:r>
      <w:r w:rsidR="003A17DC">
        <w:rPr>
          <w:rFonts w:ascii="Trebuchet MS" w:hAnsi="Trebuchet MS"/>
          <w:color w:val="000000" w:themeColor="text1"/>
          <w:sz w:val="20"/>
          <w:szCs w:val="20"/>
        </w:rPr>
        <w:t xml:space="preserve"> </w:t>
      </w:r>
      <w:r w:rsidR="001D6BE1">
        <w:rPr>
          <w:rFonts w:ascii="Trebuchet MS" w:hAnsi="Trebuchet MS"/>
          <w:color w:val="000000" w:themeColor="text1"/>
          <w:sz w:val="20"/>
          <w:szCs w:val="20"/>
        </w:rPr>
        <w:t>within its Sandton Summit precinct</w:t>
      </w:r>
      <w:r w:rsidR="00FD65F6">
        <w:rPr>
          <w:rFonts w:ascii="Trebuchet MS" w:hAnsi="Trebuchet MS"/>
          <w:color w:val="000000" w:themeColor="text1"/>
          <w:sz w:val="20"/>
          <w:szCs w:val="20"/>
        </w:rPr>
        <w:t>,</w:t>
      </w:r>
      <w:r w:rsidR="001D6BE1">
        <w:rPr>
          <w:rFonts w:ascii="Trebuchet MS" w:hAnsi="Trebuchet MS"/>
          <w:color w:val="000000" w:themeColor="text1"/>
          <w:sz w:val="20"/>
          <w:szCs w:val="20"/>
        </w:rPr>
        <w:t xml:space="preserve"> </w:t>
      </w:r>
      <w:r w:rsidRPr="003050D3">
        <w:rPr>
          <w:rFonts w:ascii="Trebuchet MS" w:hAnsi="Trebuchet MS"/>
          <w:color w:val="000000" w:themeColor="text1"/>
          <w:sz w:val="20"/>
          <w:szCs w:val="20"/>
        </w:rPr>
        <w:t xml:space="preserve">in a market where rental conditions are firming. Multitenant offices also offer </w:t>
      </w:r>
      <w:r w:rsidR="00E42D11" w:rsidRPr="003050D3">
        <w:rPr>
          <w:rFonts w:ascii="Trebuchet MS" w:hAnsi="Trebuchet MS"/>
          <w:color w:val="000000" w:themeColor="text1"/>
          <w:sz w:val="20"/>
          <w:szCs w:val="20"/>
        </w:rPr>
        <w:t xml:space="preserve">greater </w:t>
      </w:r>
      <w:r w:rsidRPr="003050D3">
        <w:rPr>
          <w:rFonts w:ascii="Trebuchet MS" w:hAnsi="Trebuchet MS"/>
          <w:color w:val="000000" w:themeColor="text1"/>
          <w:sz w:val="20"/>
          <w:szCs w:val="20"/>
        </w:rPr>
        <w:t>income diversification and lower letting risk.</w:t>
      </w:r>
    </w:p>
    <w:p w14:paraId="59EA2698" w14:textId="77777777" w:rsidR="00D87745" w:rsidRPr="003050D3" w:rsidRDefault="00D87745" w:rsidP="002B28D2">
      <w:pPr>
        <w:spacing w:after="0"/>
        <w:jc w:val="both"/>
        <w:rPr>
          <w:rFonts w:ascii="Trebuchet MS" w:hAnsi="Trebuchet MS"/>
          <w:color w:val="000000" w:themeColor="text1"/>
          <w:sz w:val="20"/>
          <w:szCs w:val="20"/>
        </w:rPr>
      </w:pPr>
    </w:p>
    <w:p w14:paraId="39FD38C9" w14:textId="54CFEB64" w:rsidR="00AD315F" w:rsidRPr="003050D3" w:rsidRDefault="00D8774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lastRenderedPageBreak/>
        <w:t xml:space="preserve">Growthpoint’s trading and development division, which </w:t>
      </w:r>
      <w:r w:rsidR="00FD65F6">
        <w:rPr>
          <w:rFonts w:ascii="Trebuchet MS" w:hAnsi="Trebuchet MS"/>
          <w:color w:val="000000" w:themeColor="text1"/>
          <w:sz w:val="20"/>
          <w:szCs w:val="20"/>
        </w:rPr>
        <w:t xml:space="preserve">develops assets for its own balance sheet </w:t>
      </w:r>
      <w:proofErr w:type="gramStart"/>
      <w:r w:rsidR="00FD65F6">
        <w:rPr>
          <w:rFonts w:ascii="Trebuchet MS" w:hAnsi="Trebuchet MS"/>
          <w:color w:val="000000" w:themeColor="text1"/>
          <w:sz w:val="20"/>
          <w:szCs w:val="20"/>
        </w:rPr>
        <w:t xml:space="preserve">and </w:t>
      </w:r>
      <w:r w:rsidRPr="003050D3">
        <w:rPr>
          <w:rFonts w:ascii="Trebuchet MS" w:hAnsi="Trebuchet MS"/>
          <w:color w:val="000000" w:themeColor="text1"/>
          <w:sz w:val="20"/>
          <w:szCs w:val="20"/>
        </w:rPr>
        <w:t>also</w:t>
      </w:r>
      <w:proofErr w:type="gramEnd"/>
      <w:r w:rsidRPr="003050D3">
        <w:rPr>
          <w:rFonts w:ascii="Trebuchet MS" w:hAnsi="Trebuchet MS"/>
          <w:color w:val="000000" w:themeColor="text1"/>
          <w:sz w:val="20"/>
          <w:szCs w:val="20"/>
        </w:rPr>
        <w:t xml:space="preserve"> undertakes third-party projects, is </w:t>
      </w:r>
      <w:r w:rsidR="00270404" w:rsidRPr="003050D3">
        <w:rPr>
          <w:rFonts w:ascii="Trebuchet MS" w:hAnsi="Trebuchet MS"/>
          <w:color w:val="000000" w:themeColor="text1"/>
          <w:sz w:val="20"/>
          <w:szCs w:val="20"/>
        </w:rPr>
        <w:t>a</w:t>
      </w:r>
      <w:r w:rsidRPr="003050D3">
        <w:rPr>
          <w:rFonts w:ascii="Trebuchet MS" w:hAnsi="Trebuchet MS"/>
          <w:color w:val="000000" w:themeColor="text1"/>
          <w:sz w:val="20"/>
          <w:szCs w:val="20"/>
        </w:rPr>
        <w:t xml:space="preserve"> strategic delivery </w:t>
      </w:r>
      <w:r w:rsidR="00785BAB" w:rsidRPr="003050D3">
        <w:rPr>
          <w:rFonts w:ascii="Trebuchet MS" w:hAnsi="Trebuchet MS"/>
          <w:color w:val="000000" w:themeColor="text1"/>
          <w:sz w:val="20"/>
          <w:szCs w:val="20"/>
        </w:rPr>
        <w:t>driver</w:t>
      </w:r>
      <w:r w:rsidRPr="003050D3">
        <w:rPr>
          <w:rFonts w:ascii="Trebuchet MS" w:hAnsi="Trebuchet MS"/>
          <w:color w:val="000000" w:themeColor="text1"/>
          <w:sz w:val="20"/>
          <w:szCs w:val="20"/>
        </w:rPr>
        <w:t xml:space="preserve">, developing high-quality assets </w:t>
      </w:r>
      <w:r w:rsidR="007208E6" w:rsidRPr="003050D3">
        <w:rPr>
          <w:rFonts w:ascii="Trebuchet MS" w:hAnsi="Trebuchet MS"/>
          <w:color w:val="000000" w:themeColor="text1"/>
          <w:sz w:val="20"/>
          <w:szCs w:val="20"/>
        </w:rPr>
        <w:t xml:space="preserve">that align </w:t>
      </w:r>
      <w:r w:rsidR="00DB33FD" w:rsidRPr="003050D3">
        <w:rPr>
          <w:rFonts w:ascii="Trebuchet MS" w:hAnsi="Trebuchet MS"/>
          <w:color w:val="000000" w:themeColor="text1"/>
          <w:sz w:val="20"/>
          <w:szCs w:val="20"/>
        </w:rPr>
        <w:t>with</w:t>
      </w:r>
      <w:r w:rsidRPr="003050D3">
        <w:rPr>
          <w:rFonts w:ascii="Trebuchet MS" w:hAnsi="Trebuchet MS"/>
          <w:color w:val="000000" w:themeColor="text1"/>
          <w:sz w:val="20"/>
          <w:szCs w:val="20"/>
        </w:rPr>
        <w:t xml:space="preserve"> portfolio objectives. </w:t>
      </w:r>
      <w:r w:rsidR="00DE68AB" w:rsidRPr="003050D3">
        <w:rPr>
          <w:rFonts w:ascii="Trebuchet MS" w:hAnsi="Trebuchet MS"/>
          <w:color w:val="000000" w:themeColor="text1"/>
          <w:sz w:val="20"/>
          <w:szCs w:val="20"/>
        </w:rPr>
        <w:t>It is also</w:t>
      </w:r>
      <w:r w:rsidR="00AC13FE" w:rsidRPr="003050D3">
        <w:rPr>
          <w:rFonts w:ascii="Trebuchet MS" w:hAnsi="Trebuchet MS"/>
          <w:color w:val="000000" w:themeColor="text1"/>
          <w:sz w:val="20"/>
          <w:szCs w:val="20"/>
        </w:rPr>
        <w:t xml:space="preserve"> actively delivering</w:t>
      </w:r>
      <w:r w:rsidRPr="003050D3">
        <w:rPr>
          <w:rFonts w:ascii="Trebuchet MS" w:hAnsi="Trebuchet MS"/>
          <w:color w:val="000000" w:themeColor="text1"/>
          <w:sz w:val="20"/>
          <w:szCs w:val="20"/>
        </w:rPr>
        <w:t xml:space="preserve"> healthcare, student accommodation and residential </w:t>
      </w:r>
      <w:r w:rsidR="00DB33FD" w:rsidRPr="003050D3">
        <w:rPr>
          <w:rFonts w:ascii="Trebuchet MS" w:hAnsi="Trebuchet MS"/>
          <w:color w:val="000000" w:themeColor="text1"/>
          <w:sz w:val="20"/>
          <w:szCs w:val="20"/>
        </w:rPr>
        <w:t>developments.</w:t>
      </w:r>
      <w:r w:rsidRPr="003050D3">
        <w:rPr>
          <w:rFonts w:ascii="Trebuchet MS" w:hAnsi="Trebuchet MS"/>
          <w:color w:val="000000" w:themeColor="text1"/>
          <w:sz w:val="20"/>
          <w:szCs w:val="20"/>
        </w:rPr>
        <w:t xml:space="preserve"> </w:t>
      </w:r>
    </w:p>
    <w:p w14:paraId="6ABD9296" w14:textId="77777777" w:rsidR="00E7039A" w:rsidRPr="003050D3" w:rsidRDefault="00E7039A" w:rsidP="002B28D2">
      <w:pPr>
        <w:spacing w:after="0"/>
        <w:jc w:val="both"/>
        <w:rPr>
          <w:rFonts w:ascii="Trebuchet MS" w:hAnsi="Trebuchet MS"/>
          <w:color w:val="000000" w:themeColor="text1"/>
          <w:sz w:val="20"/>
          <w:szCs w:val="20"/>
        </w:rPr>
      </w:pPr>
    </w:p>
    <w:p w14:paraId="0CA1C213" w14:textId="4605484D" w:rsidR="006D6573" w:rsidRPr="003050D3" w:rsidRDefault="00FC05E3"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Current d</w:t>
      </w:r>
      <w:r w:rsidR="00E7039A" w:rsidRPr="003050D3">
        <w:rPr>
          <w:rFonts w:ascii="Trebuchet MS" w:hAnsi="Trebuchet MS"/>
          <w:color w:val="000000" w:themeColor="text1"/>
          <w:sz w:val="20"/>
          <w:szCs w:val="20"/>
        </w:rPr>
        <w:t xml:space="preserve">evelopments </w:t>
      </w:r>
      <w:r w:rsidR="00DB33FD" w:rsidRPr="003050D3">
        <w:rPr>
          <w:rFonts w:ascii="Trebuchet MS" w:hAnsi="Trebuchet MS"/>
          <w:color w:val="000000" w:themeColor="text1"/>
          <w:sz w:val="20"/>
          <w:szCs w:val="20"/>
        </w:rPr>
        <w:t xml:space="preserve">include </w:t>
      </w:r>
      <w:r w:rsidRPr="003050D3">
        <w:rPr>
          <w:rFonts w:ascii="Trebuchet MS" w:hAnsi="Trebuchet MS"/>
          <w:color w:val="000000" w:themeColor="text1"/>
          <w:sz w:val="20"/>
          <w:szCs w:val="20"/>
        </w:rPr>
        <w:t>Thrive Student Living’s largest</w:t>
      </w:r>
      <w:r w:rsidR="001121B8" w:rsidRPr="003050D3">
        <w:rPr>
          <w:rFonts w:ascii="Trebuchet MS" w:hAnsi="Trebuchet MS"/>
          <w:color w:val="000000" w:themeColor="text1"/>
          <w:sz w:val="20"/>
          <w:szCs w:val="20"/>
        </w:rPr>
        <w:t xml:space="preserve"> student accommodation </w:t>
      </w:r>
      <w:r w:rsidRPr="003050D3">
        <w:rPr>
          <w:rFonts w:ascii="Trebuchet MS" w:hAnsi="Trebuchet MS"/>
          <w:color w:val="000000" w:themeColor="text1"/>
          <w:sz w:val="20"/>
          <w:szCs w:val="20"/>
        </w:rPr>
        <w:t>project yet</w:t>
      </w:r>
      <w:r w:rsidR="00A6780B" w:rsidRPr="003050D3">
        <w:rPr>
          <w:rFonts w:ascii="Trebuchet MS" w:hAnsi="Trebuchet MS"/>
          <w:color w:val="000000" w:themeColor="text1"/>
          <w:sz w:val="20"/>
          <w:szCs w:val="20"/>
        </w:rPr>
        <w:t>. L</w:t>
      </w:r>
      <w:r w:rsidR="002B28D2" w:rsidRPr="003050D3">
        <w:rPr>
          <w:rFonts w:ascii="Trebuchet MS" w:hAnsi="Trebuchet MS"/>
          <w:color w:val="000000" w:themeColor="text1"/>
          <w:sz w:val="20"/>
          <w:szCs w:val="20"/>
        </w:rPr>
        <w:t xml:space="preserve">ocated </w:t>
      </w:r>
      <w:r w:rsidR="007155A0" w:rsidRPr="003050D3">
        <w:rPr>
          <w:rFonts w:ascii="Trebuchet MS" w:hAnsi="Trebuchet MS"/>
          <w:color w:val="000000" w:themeColor="text1"/>
          <w:sz w:val="20"/>
          <w:szCs w:val="20"/>
        </w:rPr>
        <w:t xml:space="preserve">on the doorstep of </w:t>
      </w:r>
      <w:r w:rsidR="00211FA1" w:rsidRPr="003050D3">
        <w:rPr>
          <w:rFonts w:ascii="Trebuchet MS" w:hAnsi="Trebuchet MS"/>
          <w:color w:val="000000" w:themeColor="text1"/>
          <w:sz w:val="20"/>
          <w:szCs w:val="20"/>
        </w:rPr>
        <w:t xml:space="preserve">the University of KZN’s </w:t>
      </w:r>
      <w:r w:rsidR="001121B8" w:rsidRPr="003050D3">
        <w:rPr>
          <w:rFonts w:ascii="Trebuchet MS" w:hAnsi="Trebuchet MS"/>
          <w:color w:val="000000" w:themeColor="text1"/>
          <w:sz w:val="20"/>
          <w:szCs w:val="20"/>
        </w:rPr>
        <w:t xml:space="preserve">Howard </w:t>
      </w:r>
      <w:r w:rsidR="00211FA1" w:rsidRPr="003050D3">
        <w:rPr>
          <w:rFonts w:ascii="Trebuchet MS" w:hAnsi="Trebuchet MS"/>
          <w:color w:val="000000" w:themeColor="text1"/>
          <w:sz w:val="20"/>
          <w:szCs w:val="20"/>
        </w:rPr>
        <w:t>C</w:t>
      </w:r>
      <w:r w:rsidR="00136766" w:rsidRPr="003050D3">
        <w:rPr>
          <w:rFonts w:ascii="Trebuchet MS" w:hAnsi="Trebuchet MS"/>
          <w:color w:val="000000" w:themeColor="text1"/>
          <w:sz w:val="20"/>
          <w:szCs w:val="20"/>
        </w:rPr>
        <w:t>ollege, Durban,</w:t>
      </w:r>
      <w:r w:rsidR="007155A0" w:rsidRPr="003050D3">
        <w:rPr>
          <w:rFonts w:ascii="Trebuchet MS" w:hAnsi="Trebuchet MS"/>
          <w:color w:val="000000" w:themeColor="text1"/>
          <w:sz w:val="20"/>
          <w:szCs w:val="20"/>
        </w:rPr>
        <w:t xml:space="preserve"> </w:t>
      </w:r>
      <w:r w:rsidR="00A6780B" w:rsidRPr="003050D3">
        <w:rPr>
          <w:rFonts w:ascii="Trebuchet MS" w:hAnsi="Trebuchet MS"/>
          <w:color w:val="000000" w:themeColor="text1"/>
          <w:sz w:val="20"/>
          <w:szCs w:val="20"/>
        </w:rPr>
        <w:t xml:space="preserve">it is set </w:t>
      </w:r>
      <w:r w:rsidR="007155A0" w:rsidRPr="003050D3">
        <w:rPr>
          <w:rFonts w:ascii="Trebuchet MS" w:hAnsi="Trebuchet MS"/>
          <w:color w:val="000000" w:themeColor="text1"/>
          <w:sz w:val="20"/>
          <w:szCs w:val="20"/>
        </w:rPr>
        <w:t xml:space="preserve">for completion </w:t>
      </w:r>
      <w:r w:rsidR="00D635E7" w:rsidRPr="003050D3">
        <w:rPr>
          <w:rFonts w:ascii="Trebuchet MS" w:hAnsi="Trebuchet MS"/>
          <w:color w:val="000000" w:themeColor="text1"/>
          <w:sz w:val="20"/>
          <w:szCs w:val="20"/>
        </w:rPr>
        <w:t xml:space="preserve">for </w:t>
      </w:r>
      <w:r w:rsidR="00136766" w:rsidRPr="003050D3">
        <w:rPr>
          <w:rFonts w:ascii="Trebuchet MS" w:hAnsi="Trebuchet MS"/>
          <w:color w:val="000000" w:themeColor="text1"/>
          <w:sz w:val="20"/>
          <w:szCs w:val="20"/>
        </w:rPr>
        <w:t>the 2027 academic year</w:t>
      </w:r>
      <w:r w:rsidR="001717AE" w:rsidRPr="003050D3">
        <w:rPr>
          <w:rFonts w:ascii="Trebuchet MS" w:hAnsi="Trebuchet MS"/>
          <w:color w:val="000000" w:themeColor="text1"/>
          <w:sz w:val="20"/>
          <w:szCs w:val="20"/>
        </w:rPr>
        <w:t xml:space="preserve">. </w:t>
      </w:r>
      <w:r w:rsidR="00932990" w:rsidRPr="003050D3">
        <w:rPr>
          <w:rFonts w:ascii="Trebuchet MS" w:hAnsi="Trebuchet MS"/>
          <w:color w:val="000000" w:themeColor="text1"/>
          <w:sz w:val="20"/>
          <w:szCs w:val="20"/>
        </w:rPr>
        <w:t>I</w:t>
      </w:r>
      <w:r w:rsidR="00AA42C5" w:rsidRPr="003050D3">
        <w:rPr>
          <w:rFonts w:ascii="Trebuchet MS" w:hAnsi="Trebuchet MS"/>
          <w:color w:val="000000" w:themeColor="text1"/>
          <w:sz w:val="20"/>
          <w:szCs w:val="20"/>
        </w:rPr>
        <w:t xml:space="preserve">ntensive and high care units </w:t>
      </w:r>
      <w:r w:rsidR="00932990" w:rsidRPr="003050D3">
        <w:rPr>
          <w:rFonts w:ascii="Trebuchet MS" w:hAnsi="Trebuchet MS"/>
          <w:color w:val="000000" w:themeColor="text1"/>
          <w:sz w:val="20"/>
          <w:szCs w:val="20"/>
        </w:rPr>
        <w:t xml:space="preserve">are being added </w:t>
      </w:r>
      <w:r w:rsidR="00591CC8" w:rsidRPr="003050D3">
        <w:rPr>
          <w:rFonts w:ascii="Trebuchet MS" w:hAnsi="Trebuchet MS"/>
          <w:color w:val="000000" w:themeColor="text1"/>
          <w:sz w:val="20"/>
          <w:szCs w:val="20"/>
        </w:rPr>
        <w:t xml:space="preserve">to </w:t>
      </w:r>
      <w:r w:rsidR="00220A8C" w:rsidRPr="003050D3">
        <w:rPr>
          <w:rFonts w:ascii="Trebuchet MS" w:hAnsi="Trebuchet MS"/>
          <w:color w:val="000000" w:themeColor="text1"/>
          <w:sz w:val="20"/>
          <w:szCs w:val="20"/>
        </w:rPr>
        <w:t>GHPH’</w:t>
      </w:r>
      <w:r w:rsidR="00E505D9" w:rsidRPr="003050D3">
        <w:rPr>
          <w:rFonts w:ascii="Trebuchet MS" w:hAnsi="Trebuchet MS"/>
          <w:color w:val="000000" w:themeColor="text1"/>
          <w:sz w:val="20"/>
          <w:szCs w:val="20"/>
        </w:rPr>
        <w:t>s</w:t>
      </w:r>
      <w:r w:rsidR="00220A8C" w:rsidRPr="003050D3">
        <w:rPr>
          <w:rFonts w:ascii="Trebuchet MS" w:hAnsi="Trebuchet MS"/>
          <w:color w:val="000000" w:themeColor="text1"/>
          <w:sz w:val="20"/>
          <w:szCs w:val="20"/>
        </w:rPr>
        <w:t xml:space="preserve"> </w:t>
      </w:r>
      <w:proofErr w:type="spellStart"/>
      <w:r w:rsidR="00441D82" w:rsidRPr="003050D3">
        <w:rPr>
          <w:rFonts w:ascii="Trebuchet MS" w:hAnsi="Trebuchet MS"/>
          <w:color w:val="000000" w:themeColor="text1"/>
          <w:sz w:val="20"/>
          <w:szCs w:val="20"/>
        </w:rPr>
        <w:t>Busamed</w:t>
      </w:r>
      <w:proofErr w:type="spellEnd"/>
      <w:r w:rsidR="00441D82" w:rsidRPr="003050D3">
        <w:rPr>
          <w:rFonts w:ascii="Trebuchet MS" w:hAnsi="Trebuchet MS"/>
          <w:color w:val="000000" w:themeColor="text1"/>
          <w:sz w:val="20"/>
          <w:szCs w:val="20"/>
        </w:rPr>
        <w:t xml:space="preserve"> </w:t>
      </w:r>
      <w:r w:rsidR="00EA0B43" w:rsidRPr="003050D3">
        <w:rPr>
          <w:rFonts w:ascii="Trebuchet MS" w:hAnsi="Trebuchet MS"/>
          <w:color w:val="000000" w:themeColor="text1"/>
          <w:sz w:val="20"/>
          <w:szCs w:val="20"/>
        </w:rPr>
        <w:t xml:space="preserve">Hillcrest </w:t>
      </w:r>
      <w:r w:rsidR="00AA42C5" w:rsidRPr="003050D3">
        <w:rPr>
          <w:rFonts w:ascii="Trebuchet MS" w:hAnsi="Trebuchet MS"/>
          <w:color w:val="000000" w:themeColor="text1"/>
          <w:sz w:val="20"/>
          <w:szCs w:val="20"/>
        </w:rPr>
        <w:t xml:space="preserve">and Gateway </w:t>
      </w:r>
      <w:r w:rsidR="00441D82" w:rsidRPr="003050D3">
        <w:rPr>
          <w:rFonts w:ascii="Trebuchet MS" w:hAnsi="Trebuchet MS"/>
          <w:color w:val="000000" w:themeColor="text1"/>
          <w:sz w:val="20"/>
          <w:szCs w:val="20"/>
        </w:rPr>
        <w:t xml:space="preserve">private </w:t>
      </w:r>
      <w:r w:rsidR="00EA0B43" w:rsidRPr="003050D3">
        <w:rPr>
          <w:rFonts w:ascii="Trebuchet MS" w:hAnsi="Trebuchet MS"/>
          <w:color w:val="000000" w:themeColor="text1"/>
          <w:sz w:val="20"/>
          <w:szCs w:val="20"/>
        </w:rPr>
        <w:t>hospital</w:t>
      </w:r>
      <w:r w:rsidR="005926C4" w:rsidRPr="003050D3">
        <w:rPr>
          <w:rFonts w:ascii="Trebuchet MS" w:hAnsi="Trebuchet MS"/>
          <w:color w:val="000000" w:themeColor="text1"/>
          <w:sz w:val="20"/>
          <w:szCs w:val="20"/>
        </w:rPr>
        <w:t>s</w:t>
      </w:r>
      <w:r w:rsidR="00591CC8" w:rsidRPr="003050D3">
        <w:rPr>
          <w:rFonts w:ascii="Trebuchet MS" w:hAnsi="Trebuchet MS"/>
          <w:color w:val="000000" w:themeColor="text1"/>
          <w:sz w:val="20"/>
          <w:szCs w:val="20"/>
        </w:rPr>
        <w:t xml:space="preserve"> in</w:t>
      </w:r>
      <w:r w:rsidR="00EA0B43" w:rsidRPr="003050D3">
        <w:rPr>
          <w:rFonts w:ascii="Trebuchet MS" w:hAnsi="Trebuchet MS"/>
          <w:color w:val="000000" w:themeColor="text1"/>
          <w:sz w:val="20"/>
          <w:szCs w:val="20"/>
        </w:rPr>
        <w:t xml:space="preserve"> Durban</w:t>
      </w:r>
      <w:r w:rsidR="005926C4" w:rsidRPr="003050D3">
        <w:rPr>
          <w:rFonts w:ascii="Trebuchet MS" w:hAnsi="Trebuchet MS"/>
          <w:color w:val="000000" w:themeColor="text1"/>
          <w:sz w:val="20"/>
          <w:szCs w:val="20"/>
        </w:rPr>
        <w:t xml:space="preserve">, due </w:t>
      </w:r>
      <w:r w:rsidR="00591CC8" w:rsidRPr="003050D3">
        <w:rPr>
          <w:rFonts w:ascii="Trebuchet MS" w:hAnsi="Trebuchet MS"/>
          <w:color w:val="000000" w:themeColor="text1"/>
          <w:sz w:val="20"/>
          <w:szCs w:val="20"/>
        </w:rPr>
        <w:t>to be ready</w:t>
      </w:r>
      <w:r w:rsidR="005926C4" w:rsidRPr="003050D3">
        <w:rPr>
          <w:rFonts w:ascii="Trebuchet MS" w:hAnsi="Trebuchet MS"/>
          <w:color w:val="000000" w:themeColor="text1"/>
          <w:sz w:val="20"/>
          <w:szCs w:val="20"/>
        </w:rPr>
        <w:t xml:space="preserve"> in July </w:t>
      </w:r>
      <w:r w:rsidR="00591CC8" w:rsidRPr="003050D3">
        <w:rPr>
          <w:rFonts w:ascii="Trebuchet MS" w:hAnsi="Trebuchet MS"/>
          <w:color w:val="000000" w:themeColor="text1"/>
          <w:sz w:val="20"/>
          <w:szCs w:val="20"/>
        </w:rPr>
        <w:t>2026</w:t>
      </w:r>
      <w:r w:rsidR="005926C4" w:rsidRPr="003050D3">
        <w:rPr>
          <w:rFonts w:ascii="Trebuchet MS" w:hAnsi="Trebuchet MS"/>
          <w:color w:val="000000" w:themeColor="text1"/>
          <w:sz w:val="20"/>
          <w:szCs w:val="20"/>
        </w:rPr>
        <w:t xml:space="preserve">. </w:t>
      </w:r>
      <w:r w:rsidR="00FC3ED7" w:rsidRPr="003050D3">
        <w:rPr>
          <w:rFonts w:ascii="Trebuchet MS" w:hAnsi="Trebuchet MS"/>
          <w:color w:val="000000" w:themeColor="text1"/>
          <w:sz w:val="20"/>
          <w:szCs w:val="20"/>
        </w:rPr>
        <w:t xml:space="preserve">Also underway is </w:t>
      </w:r>
      <w:r w:rsidR="00C85554" w:rsidRPr="003050D3">
        <w:rPr>
          <w:rFonts w:ascii="Trebuchet MS" w:hAnsi="Trebuchet MS"/>
          <w:color w:val="000000" w:themeColor="text1"/>
          <w:sz w:val="20"/>
          <w:szCs w:val="20"/>
        </w:rPr>
        <w:t>Olympus Sandton</w:t>
      </w:r>
      <w:r w:rsidR="00FC3ED7" w:rsidRPr="003050D3">
        <w:rPr>
          <w:rFonts w:ascii="Trebuchet MS" w:hAnsi="Trebuchet MS"/>
          <w:color w:val="000000" w:themeColor="text1"/>
          <w:sz w:val="20"/>
          <w:szCs w:val="20"/>
        </w:rPr>
        <w:t xml:space="preserve">, </w:t>
      </w:r>
      <w:r w:rsidR="00C85554" w:rsidRPr="003050D3">
        <w:rPr>
          <w:rFonts w:ascii="Trebuchet MS" w:hAnsi="Trebuchet MS"/>
          <w:color w:val="000000" w:themeColor="text1"/>
          <w:sz w:val="20"/>
          <w:szCs w:val="20"/>
        </w:rPr>
        <w:t xml:space="preserve">in </w:t>
      </w:r>
      <w:r w:rsidR="00E7039A" w:rsidRPr="003050D3">
        <w:rPr>
          <w:rFonts w:ascii="Trebuchet MS" w:hAnsi="Trebuchet MS"/>
          <w:color w:val="000000" w:themeColor="text1"/>
          <w:sz w:val="20"/>
          <w:szCs w:val="20"/>
        </w:rPr>
        <w:t xml:space="preserve">the </w:t>
      </w:r>
      <w:r w:rsidR="00C85554" w:rsidRPr="003050D3">
        <w:rPr>
          <w:rFonts w:ascii="Trebuchet MS" w:hAnsi="Trebuchet MS"/>
          <w:color w:val="000000" w:themeColor="text1"/>
          <w:sz w:val="20"/>
          <w:szCs w:val="20"/>
        </w:rPr>
        <w:t>Sandton Summit</w:t>
      </w:r>
      <w:r w:rsidR="004461EC" w:rsidRPr="003050D3">
        <w:rPr>
          <w:rFonts w:ascii="Trebuchet MS" w:hAnsi="Trebuchet MS"/>
          <w:color w:val="000000" w:themeColor="text1"/>
          <w:sz w:val="20"/>
          <w:szCs w:val="20"/>
        </w:rPr>
        <w:t xml:space="preserve"> precinct</w:t>
      </w:r>
      <w:r w:rsidR="00523A50" w:rsidRPr="003050D3">
        <w:rPr>
          <w:rFonts w:ascii="Trebuchet MS" w:hAnsi="Trebuchet MS"/>
          <w:color w:val="000000" w:themeColor="text1"/>
          <w:sz w:val="20"/>
          <w:szCs w:val="20"/>
        </w:rPr>
        <w:t xml:space="preserve">, </w:t>
      </w:r>
      <w:r w:rsidR="00B61171" w:rsidRPr="003050D3">
        <w:rPr>
          <w:rFonts w:ascii="Trebuchet MS" w:hAnsi="Trebuchet MS"/>
          <w:color w:val="000000" w:themeColor="text1"/>
          <w:sz w:val="20"/>
          <w:szCs w:val="20"/>
        </w:rPr>
        <w:t>a hospitality-led residential project</w:t>
      </w:r>
      <w:r w:rsidR="00E71246" w:rsidRPr="003050D3">
        <w:rPr>
          <w:rFonts w:ascii="Trebuchet MS" w:hAnsi="Trebuchet MS"/>
          <w:color w:val="000000" w:themeColor="text1"/>
          <w:sz w:val="20"/>
          <w:szCs w:val="20"/>
        </w:rPr>
        <w:t xml:space="preserve"> with</w:t>
      </w:r>
      <w:r w:rsidR="00B61171" w:rsidRPr="003050D3">
        <w:rPr>
          <w:rFonts w:ascii="Trebuchet MS" w:hAnsi="Trebuchet MS"/>
          <w:color w:val="000000" w:themeColor="text1"/>
          <w:sz w:val="20"/>
          <w:szCs w:val="20"/>
        </w:rPr>
        <w:t xml:space="preserve"> </w:t>
      </w:r>
      <w:proofErr w:type="spellStart"/>
      <w:r w:rsidR="00523A50" w:rsidRPr="003050D3">
        <w:rPr>
          <w:rFonts w:ascii="Trebuchet MS" w:hAnsi="Trebuchet MS"/>
          <w:color w:val="000000" w:themeColor="text1"/>
          <w:sz w:val="20"/>
          <w:szCs w:val="20"/>
        </w:rPr>
        <w:t>Tricolt</w:t>
      </w:r>
      <w:proofErr w:type="spellEnd"/>
      <w:r w:rsidR="00523A50" w:rsidRPr="003050D3">
        <w:rPr>
          <w:rFonts w:ascii="Trebuchet MS" w:hAnsi="Trebuchet MS"/>
          <w:color w:val="000000" w:themeColor="text1"/>
          <w:sz w:val="20"/>
          <w:szCs w:val="20"/>
        </w:rPr>
        <w:t xml:space="preserve"> Group</w:t>
      </w:r>
      <w:r w:rsidR="00B61171" w:rsidRPr="003050D3">
        <w:rPr>
          <w:rFonts w:ascii="Trebuchet MS" w:hAnsi="Trebuchet MS"/>
          <w:color w:val="000000" w:themeColor="text1"/>
          <w:sz w:val="20"/>
          <w:szCs w:val="20"/>
        </w:rPr>
        <w:t xml:space="preserve">, </w:t>
      </w:r>
      <w:r w:rsidR="006A432C">
        <w:rPr>
          <w:rFonts w:ascii="Trebuchet MS" w:hAnsi="Trebuchet MS"/>
          <w:color w:val="000000" w:themeColor="text1"/>
          <w:sz w:val="20"/>
          <w:szCs w:val="20"/>
        </w:rPr>
        <w:t xml:space="preserve">featuring </w:t>
      </w:r>
      <w:r w:rsidR="006D6573" w:rsidRPr="003050D3">
        <w:rPr>
          <w:rFonts w:ascii="Trebuchet MS" w:hAnsi="Trebuchet MS"/>
          <w:color w:val="000000" w:themeColor="text1"/>
          <w:sz w:val="20"/>
          <w:szCs w:val="20"/>
        </w:rPr>
        <w:t>527 high-end apartments</w:t>
      </w:r>
      <w:r w:rsidR="0033048C" w:rsidRPr="003050D3">
        <w:rPr>
          <w:rFonts w:ascii="Trebuchet MS" w:hAnsi="Trebuchet MS"/>
          <w:color w:val="000000" w:themeColor="text1"/>
          <w:sz w:val="20"/>
          <w:szCs w:val="20"/>
        </w:rPr>
        <w:t xml:space="preserve"> in two residential towe</w:t>
      </w:r>
      <w:r w:rsidR="00067485" w:rsidRPr="003050D3">
        <w:rPr>
          <w:rFonts w:ascii="Trebuchet MS" w:hAnsi="Trebuchet MS"/>
          <w:color w:val="000000" w:themeColor="text1"/>
          <w:sz w:val="20"/>
          <w:szCs w:val="20"/>
        </w:rPr>
        <w:t xml:space="preserve">rs, </w:t>
      </w:r>
      <w:r w:rsidR="00AD315F" w:rsidRPr="003050D3">
        <w:rPr>
          <w:rFonts w:ascii="Trebuchet MS" w:hAnsi="Trebuchet MS"/>
          <w:color w:val="000000" w:themeColor="text1"/>
          <w:sz w:val="20"/>
          <w:szCs w:val="20"/>
        </w:rPr>
        <w:t>a</w:t>
      </w:r>
      <w:r w:rsidR="006D6573" w:rsidRPr="003050D3">
        <w:rPr>
          <w:rFonts w:ascii="Trebuchet MS" w:hAnsi="Trebuchet MS"/>
          <w:color w:val="000000" w:themeColor="text1"/>
          <w:sz w:val="20"/>
          <w:szCs w:val="20"/>
        </w:rPr>
        <w:t xml:space="preserve"> boutique Marble Group hotel, an exclusive restaurant, </w:t>
      </w:r>
      <w:r w:rsidR="00AD315F" w:rsidRPr="003050D3">
        <w:rPr>
          <w:rFonts w:ascii="Trebuchet MS" w:hAnsi="Trebuchet MS"/>
          <w:color w:val="000000" w:themeColor="text1"/>
          <w:sz w:val="20"/>
          <w:szCs w:val="20"/>
        </w:rPr>
        <w:t>and</w:t>
      </w:r>
      <w:r w:rsidR="006D6573" w:rsidRPr="003050D3">
        <w:rPr>
          <w:rFonts w:ascii="Trebuchet MS" w:hAnsi="Trebuchet MS"/>
          <w:color w:val="000000" w:themeColor="text1"/>
          <w:sz w:val="20"/>
          <w:szCs w:val="20"/>
        </w:rPr>
        <w:t xml:space="preserve"> a street-level Pantry by Marble deli and coffee sho</w:t>
      </w:r>
      <w:r w:rsidR="00AD315F" w:rsidRPr="003050D3">
        <w:rPr>
          <w:rFonts w:ascii="Trebuchet MS" w:hAnsi="Trebuchet MS"/>
          <w:color w:val="000000" w:themeColor="text1"/>
          <w:sz w:val="20"/>
          <w:szCs w:val="20"/>
        </w:rPr>
        <w:t xml:space="preserve">p, among other amenities. </w:t>
      </w:r>
    </w:p>
    <w:p w14:paraId="488D9A61" w14:textId="77777777" w:rsidR="000C74E2" w:rsidRPr="003050D3" w:rsidRDefault="000C74E2" w:rsidP="002B28D2">
      <w:pPr>
        <w:spacing w:after="0"/>
        <w:jc w:val="both"/>
        <w:rPr>
          <w:rFonts w:ascii="Trebuchet MS" w:hAnsi="Trebuchet MS"/>
          <w:color w:val="000000" w:themeColor="text1"/>
          <w:sz w:val="20"/>
          <w:szCs w:val="20"/>
        </w:rPr>
      </w:pPr>
    </w:p>
    <w:p w14:paraId="423D83A6" w14:textId="34D0355A" w:rsidR="004C2599" w:rsidRPr="003050D3" w:rsidRDefault="008D3C85" w:rsidP="004C2599">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The V&amp;A Waterfront is on track for </w:t>
      </w:r>
      <w:r w:rsidR="00FA543D" w:rsidRPr="003050D3">
        <w:rPr>
          <w:rFonts w:ascii="Trebuchet MS" w:hAnsi="Trebuchet MS"/>
          <w:color w:val="000000" w:themeColor="text1"/>
          <w:sz w:val="20"/>
          <w:szCs w:val="20"/>
        </w:rPr>
        <w:t xml:space="preserve">double-digit </w:t>
      </w:r>
      <w:r w:rsidRPr="003050D3">
        <w:rPr>
          <w:rFonts w:ascii="Trebuchet MS" w:hAnsi="Trebuchet MS"/>
          <w:color w:val="000000" w:themeColor="text1"/>
          <w:sz w:val="20"/>
          <w:szCs w:val="20"/>
        </w:rPr>
        <w:t>growth</w:t>
      </w:r>
      <w:r w:rsidR="00214BDE" w:rsidRPr="003050D3">
        <w:rPr>
          <w:rFonts w:ascii="Trebuchet MS" w:hAnsi="Trebuchet MS"/>
          <w:color w:val="000000" w:themeColor="text1"/>
          <w:sz w:val="20"/>
          <w:szCs w:val="20"/>
        </w:rPr>
        <w:t xml:space="preserve">, with </w:t>
      </w:r>
      <w:r w:rsidR="00D635E7" w:rsidRPr="003050D3">
        <w:rPr>
          <w:rFonts w:ascii="Trebuchet MS" w:hAnsi="Trebuchet MS"/>
          <w:color w:val="000000" w:themeColor="text1"/>
          <w:sz w:val="20"/>
          <w:szCs w:val="20"/>
        </w:rPr>
        <w:t>profits from the disposal of</w:t>
      </w:r>
      <w:r w:rsidR="004762CC" w:rsidRPr="003050D3">
        <w:rPr>
          <w:rFonts w:ascii="Trebuchet MS" w:hAnsi="Trebuchet MS"/>
          <w:color w:val="000000" w:themeColor="text1"/>
          <w:sz w:val="20"/>
          <w:szCs w:val="20"/>
        </w:rPr>
        <w:t xml:space="preserve"> the</w:t>
      </w:r>
      <w:r w:rsidR="00214BDE" w:rsidRPr="003050D3">
        <w:rPr>
          <w:rFonts w:ascii="Trebuchet MS" w:hAnsi="Trebuchet MS"/>
          <w:color w:val="000000" w:themeColor="text1"/>
          <w:sz w:val="20"/>
          <w:szCs w:val="20"/>
        </w:rPr>
        <w:t xml:space="preserve"> new 5 Dock Road </w:t>
      </w:r>
      <w:r w:rsidR="00D635E7" w:rsidRPr="003050D3">
        <w:rPr>
          <w:rFonts w:ascii="Trebuchet MS" w:hAnsi="Trebuchet MS"/>
          <w:color w:val="000000" w:themeColor="text1"/>
          <w:sz w:val="20"/>
          <w:szCs w:val="20"/>
        </w:rPr>
        <w:t xml:space="preserve">residential </w:t>
      </w:r>
      <w:r w:rsidR="00214BDE" w:rsidRPr="003050D3">
        <w:rPr>
          <w:rFonts w:ascii="Trebuchet MS" w:hAnsi="Trebuchet MS"/>
          <w:color w:val="000000" w:themeColor="text1"/>
          <w:sz w:val="20"/>
          <w:szCs w:val="20"/>
        </w:rPr>
        <w:t>apartments, which began in January 2026, with all but two of the 98 units sold</w:t>
      </w:r>
      <w:r w:rsidR="001C742F" w:rsidRPr="003050D3">
        <w:rPr>
          <w:rFonts w:ascii="Trebuchet MS" w:hAnsi="Trebuchet MS"/>
          <w:color w:val="000000" w:themeColor="text1"/>
          <w:sz w:val="20"/>
          <w:szCs w:val="20"/>
        </w:rPr>
        <w:t xml:space="preserve">. </w:t>
      </w:r>
      <w:r w:rsidR="003D7427" w:rsidRPr="003050D3">
        <w:rPr>
          <w:rFonts w:ascii="Trebuchet MS" w:hAnsi="Trebuchet MS"/>
          <w:color w:val="000000" w:themeColor="text1"/>
          <w:sz w:val="20"/>
          <w:szCs w:val="20"/>
        </w:rPr>
        <w:t>Construction is underway on 161 new built-to-rent apartments scheduled to open in 2027.</w:t>
      </w:r>
      <w:r w:rsidR="0027544D" w:rsidRPr="003050D3">
        <w:rPr>
          <w:rFonts w:ascii="Trebuchet MS" w:hAnsi="Trebuchet MS"/>
          <w:color w:val="000000" w:themeColor="text1"/>
          <w:sz w:val="20"/>
          <w:szCs w:val="20"/>
        </w:rPr>
        <w:t xml:space="preserve"> The Intercontinental Table Bay Hotel refurbishment will be fully completed by April 2026, </w:t>
      </w:r>
      <w:r w:rsidR="00581735" w:rsidRPr="003050D3">
        <w:rPr>
          <w:rFonts w:ascii="Trebuchet MS" w:hAnsi="Trebuchet MS"/>
          <w:color w:val="000000" w:themeColor="text1"/>
          <w:sz w:val="20"/>
          <w:szCs w:val="20"/>
        </w:rPr>
        <w:t>and it is expected to reach a</w:t>
      </w:r>
      <w:r w:rsidR="0027544D" w:rsidRPr="003050D3">
        <w:rPr>
          <w:rFonts w:ascii="Trebuchet MS" w:hAnsi="Trebuchet MS"/>
          <w:color w:val="000000" w:themeColor="text1"/>
          <w:sz w:val="20"/>
          <w:szCs w:val="20"/>
        </w:rPr>
        <w:t xml:space="preserve"> stabilised yield in 2028. </w:t>
      </w:r>
      <w:r w:rsidR="004C2599" w:rsidRPr="003050D3">
        <w:rPr>
          <w:rFonts w:ascii="Trebuchet MS" w:hAnsi="Trebuchet MS"/>
          <w:color w:val="000000" w:themeColor="text1"/>
          <w:sz w:val="20"/>
          <w:szCs w:val="20"/>
        </w:rPr>
        <w:t>Responding to favourable office dynamics in the precinct, the V&amp;A will commence construction of a new speculative 6</w:t>
      </w:r>
      <w:r w:rsidR="00A422B1" w:rsidRPr="003050D3">
        <w:rPr>
          <w:rFonts w:ascii="Trebuchet MS" w:hAnsi="Trebuchet MS"/>
          <w:color w:val="000000" w:themeColor="text1"/>
          <w:sz w:val="20"/>
          <w:szCs w:val="20"/>
        </w:rPr>
        <w:t>,</w:t>
      </w:r>
      <w:r w:rsidR="004C2599" w:rsidRPr="003050D3">
        <w:rPr>
          <w:rFonts w:ascii="Trebuchet MS" w:hAnsi="Trebuchet MS"/>
          <w:color w:val="000000" w:themeColor="text1"/>
          <w:sz w:val="20"/>
          <w:szCs w:val="20"/>
        </w:rPr>
        <w:t>000m</w:t>
      </w:r>
      <w:r w:rsidR="004C2599" w:rsidRPr="003050D3">
        <w:rPr>
          <w:rFonts w:ascii="Trebuchet MS" w:hAnsi="Trebuchet MS"/>
          <w:color w:val="000000" w:themeColor="text1"/>
          <w:sz w:val="20"/>
          <w:szCs w:val="20"/>
          <w:vertAlign w:val="superscript"/>
        </w:rPr>
        <w:t>2</w:t>
      </w:r>
      <w:r w:rsidR="004C2599" w:rsidRPr="003050D3">
        <w:rPr>
          <w:rFonts w:ascii="Trebuchet MS" w:hAnsi="Trebuchet MS"/>
          <w:color w:val="000000" w:themeColor="text1"/>
          <w:sz w:val="20"/>
          <w:szCs w:val="20"/>
        </w:rPr>
        <w:t xml:space="preserve"> P-grade office building in the </w:t>
      </w:r>
      <w:proofErr w:type="spellStart"/>
      <w:r w:rsidR="004C2599" w:rsidRPr="003050D3">
        <w:rPr>
          <w:rFonts w:ascii="Trebuchet MS" w:hAnsi="Trebuchet MS"/>
          <w:color w:val="000000" w:themeColor="text1"/>
          <w:sz w:val="20"/>
          <w:szCs w:val="20"/>
        </w:rPr>
        <w:t>Portswood</w:t>
      </w:r>
      <w:proofErr w:type="spellEnd"/>
      <w:r w:rsidR="004C2599" w:rsidRPr="003050D3">
        <w:rPr>
          <w:rFonts w:ascii="Trebuchet MS" w:hAnsi="Trebuchet MS"/>
          <w:color w:val="000000" w:themeColor="text1"/>
          <w:sz w:val="20"/>
          <w:szCs w:val="20"/>
        </w:rPr>
        <w:t xml:space="preserve"> district in May 2026. A new six superyacht marina will be operational at the V&amp;A in October 2026.</w:t>
      </w:r>
    </w:p>
    <w:p w14:paraId="62228990" w14:textId="77777777" w:rsidR="00207E2C" w:rsidRPr="003050D3" w:rsidRDefault="00207E2C" w:rsidP="002B28D2">
      <w:pPr>
        <w:spacing w:after="0"/>
        <w:jc w:val="both"/>
        <w:rPr>
          <w:rFonts w:ascii="Trebuchet MS" w:hAnsi="Trebuchet MS"/>
          <w:color w:val="000000" w:themeColor="text1"/>
          <w:sz w:val="20"/>
          <w:szCs w:val="20"/>
        </w:rPr>
      </w:pPr>
    </w:p>
    <w:p w14:paraId="2C40FAD4" w14:textId="49F128E7" w:rsidR="00207E2C" w:rsidRPr="003050D3" w:rsidRDefault="00932990" w:rsidP="008256F0">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Notably</w:t>
      </w:r>
      <w:r w:rsidR="00691470" w:rsidRPr="003050D3">
        <w:rPr>
          <w:rFonts w:ascii="Trebuchet MS" w:hAnsi="Trebuchet MS"/>
          <w:color w:val="000000" w:themeColor="text1"/>
          <w:sz w:val="20"/>
          <w:szCs w:val="20"/>
        </w:rPr>
        <w:t>, t</w:t>
      </w:r>
      <w:r w:rsidR="00207E2C" w:rsidRPr="003050D3">
        <w:rPr>
          <w:rFonts w:ascii="Trebuchet MS" w:hAnsi="Trebuchet MS"/>
          <w:color w:val="000000" w:themeColor="text1"/>
          <w:sz w:val="20"/>
          <w:szCs w:val="20"/>
        </w:rPr>
        <w:t>he City of Cape Town Municipal Planning Tribunal approved an additional 440</w:t>
      </w:r>
      <w:r w:rsidR="00A422B1" w:rsidRPr="003050D3">
        <w:rPr>
          <w:rFonts w:ascii="Trebuchet MS" w:hAnsi="Trebuchet MS"/>
          <w:color w:val="000000" w:themeColor="text1"/>
          <w:sz w:val="20"/>
          <w:szCs w:val="20"/>
        </w:rPr>
        <w:t>,</w:t>
      </w:r>
      <w:r w:rsidR="00207E2C" w:rsidRPr="003050D3">
        <w:rPr>
          <w:rFonts w:ascii="Trebuchet MS" w:hAnsi="Trebuchet MS"/>
          <w:color w:val="000000" w:themeColor="text1"/>
          <w:sz w:val="20"/>
          <w:szCs w:val="20"/>
        </w:rPr>
        <w:t xml:space="preserve">000m² of development rights, </w:t>
      </w:r>
      <w:r w:rsidR="009B56DC" w:rsidRPr="003050D3">
        <w:rPr>
          <w:rFonts w:ascii="Trebuchet MS" w:hAnsi="Trebuchet MS"/>
          <w:color w:val="000000" w:themeColor="text1"/>
          <w:sz w:val="20"/>
          <w:szCs w:val="20"/>
        </w:rPr>
        <w:t>which will deliver</w:t>
      </w:r>
      <w:r w:rsidR="00F24AB5" w:rsidRPr="003050D3">
        <w:rPr>
          <w:rFonts w:ascii="Trebuchet MS" w:hAnsi="Trebuchet MS"/>
          <w:color w:val="000000" w:themeColor="text1"/>
          <w:sz w:val="20"/>
          <w:szCs w:val="20"/>
        </w:rPr>
        <w:t xml:space="preserve"> </w:t>
      </w:r>
      <w:r w:rsidR="00F545B5" w:rsidRPr="003050D3">
        <w:rPr>
          <w:rFonts w:ascii="Trebuchet MS" w:hAnsi="Trebuchet MS"/>
          <w:color w:val="000000" w:themeColor="text1"/>
          <w:sz w:val="20"/>
          <w:szCs w:val="20"/>
        </w:rPr>
        <w:t>coastal protection</w:t>
      </w:r>
      <w:r w:rsidR="00CE0FC8" w:rsidRPr="003050D3">
        <w:rPr>
          <w:rFonts w:ascii="Trebuchet MS" w:hAnsi="Trebuchet MS"/>
          <w:color w:val="000000" w:themeColor="text1"/>
          <w:sz w:val="20"/>
          <w:szCs w:val="20"/>
        </w:rPr>
        <w:t xml:space="preserve"> infrastructure</w:t>
      </w:r>
      <w:r w:rsidR="003170E2" w:rsidRPr="003050D3">
        <w:rPr>
          <w:rFonts w:ascii="Trebuchet MS" w:hAnsi="Trebuchet MS"/>
          <w:color w:val="000000" w:themeColor="text1"/>
          <w:sz w:val="20"/>
          <w:szCs w:val="20"/>
        </w:rPr>
        <w:t xml:space="preserve"> for the unprotected shoreline</w:t>
      </w:r>
      <w:r w:rsidR="00992F0C" w:rsidRPr="003050D3">
        <w:rPr>
          <w:rFonts w:ascii="Trebuchet MS" w:hAnsi="Trebuchet MS"/>
          <w:color w:val="000000" w:themeColor="text1"/>
          <w:sz w:val="20"/>
          <w:szCs w:val="20"/>
        </w:rPr>
        <w:t xml:space="preserve">; </w:t>
      </w:r>
      <w:r w:rsidR="00F545B5" w:rsidRPr="003050D3">
        <w:rPr>
          <w:rFonts w:ascii="Trebuchet MS" w:hAnsi="Trebuchet MS"/>
          <w:color w:val="000000" w:themeColor="text1"/>
          <w:sz w:val="20"/>
          <w:szCs w:val="20"/>
        </w:rPr>
        <w:t>expanded</w:t>
      </w:r>
      <w:r w:rsidR="00992F0C" w:rsidRPr="003050D3">
        <w:rPr>
          <w:rFonts w:ascii="Trebuchet MS" w:hAnsi="Trebuchet MS"/>
          <w:color w:val="000000" w:themeColor="text1"/>
          <w:sz w:val="20"/>
          <w:szCs w:val="20"/>
        </w:rPr>
        <w:t>,</w:t>
      </w:r>
      <w:r w:rsidR="003170E2" w:rsidRPr="003050D3">
        <w:rPr>
          <w:rFonts w:ascii="Trebuchet MS" w:hAnsi="Trebuchet MS"/>
          <w:color w:val="000000" w:themeColor="text1"/>
          <w:sz w:val="20"/>
          <w:szCs w:val="20"/>
        </w:rPr>
        <w:t xml:space="preserve"> </w:t>
      </w:r>
      <w:r w:rsidR="007F23F5" w:rsidRPr="003050D3">
        <w:rPr>
          <w:rFonts w:ascii="Trebuchet MS" w:hAnsi="Trebuchet MS"/>
          <w:color w:val="000000" w:themeColor="text1"/>
          <w:sz w:val="20"/>
          <w:szCs w:val="20"/>
        </w:rPr>
        <w:t xml:space="preserve">safe and </w:t>
      </w:r>
      <w:r w:rsidR="00992F0C" w:rsidRPr="003050D3">
        <w:rPr>
          <w:rFonts w:ascii="Trebuchet MS" w:hAnsi="Trebuchet MS"/>
          <w:color w:val="000000" w:themeColor="text1"/>
          <w:sz w:val="20"/>
          <w:szCs w:val="20"/>
        </w:rPr>
        <w:t xml:space="preserve">open </w:t>
      </w:r>
      <w:r w:rsidR="00F545B5" w:rsidRPr="003050D3">
        <w:rPr>
          <w:rFonts w:ascii="Trebuchet MS" w:hAnsi="Trebuchet MS"/>
          <w:color w:val="000000" w:themeColor="text1"/>
          <w:sz w:val="20"/>
          <w:szCs w:val="20"/>
        </w:rPr>
        <w:t xml:space="preserve">public </w:t>
      </w:r>
      <w:r w:rsidR="003170E2" w:rsidRPr="003050D3">
        <w:rPr>
          <w:rFonts w:ascii="Trebuchet MS" w:hAnsi="Trebuchet MS"/>
          <w:color w:val="000000" w:themeColor="text1"/>
          <w:sz w:val="20"/>
          <w:szCs w:val="20"/>
        </w:rPr>
        <w:t>coast</w:t>
      </w:r>
      <w:r w:rsidR="00992F0C" w:rsidRPr="003050D3">
        <w:rPr>
          <w:rFonts w:ascii="Trebuchet MS" w:hAnsi="Trebuchet MS"/>
          <w:color w:val="000000" w:themeColor="text1"/>
          <w:sz w:val="20"/>
          <w:szCs w:val="20"/>
        </w:rPr>
        <w:t xml:space="preserve">al </w:t>
      </w:r>
      <w:r w:rsidR="00F545B5" w:rsidRPr="003050D3">
        <w:rPr>
          <w:rFonts w:ascii="Trebuchet MS" w:hAnsi="Trebuchet MS"/>
          <w:color w:val="000000" w:themeColor="text1"/>
          <w:sz w:val="20"/>
          <w:szCs w:val="20"/>
        </w:rPr>
        <w:t>access</w:t>
      </w:r>
      <w:r w:rsidR="007F23F5" w:rsidRPr="003050D3">
        <w:rPr>
          <w:rFonts w:ascii="Trebuchet MS" w:hAnsi="Trebuchet MS"/>
          <w:color w:val="000000" w:themeColor="text1"/>
          <w:sz w:val="20"/>
          <w:szCs w:val="20"/>
        </w:rPr>
        <w:t xml:space="preserve"> with walkways, </w:t>
      </w:r>
      <w:r w:rsidR="009B3E57" w:rsidRPr="003050D3">
        <w:rPr>
          <w:rFonts w:ascii="Trebuchet MS" w:hAnsi="Trebuchet MS"/>
          <w:color w:val="000000" w:themeColor="text1"/>
          <w:sz w:val="20"/>
          <w:szCs w:val="20"/>
        </w:rPr>
        <w:t>parks, boardwalks and other</w:t>
      </w:r>
      <w:r w:rsidR="00CE0FC8" w:rsidRPr="003050D3">
        <w:rPr>
          <w:rFonts w:ascii="Trebuchet MS" w:hAnsi="Trebuchet MS"/>
          <w:color w:val="000000" w:themeColor="text1"/>
          <w:sz w:val="20"/>
          <w:szCs w:val="20"/>
        </w:rPr>
        <w:t xml:space="preserve"> </w:t>
      </w:r>
      <w:r w:rsidRPr="003050D3">
        <w:rPr>
          <w:rFonts w:ascii="Trebuchet MS" w:hAnsi="Trebuchet MS"/>
          <w:color w:val="000000" w:themeColor="text1"/>
          <w:sz w:val="20"/>
          <w:szCs w:val="20"/>
        </w:rPr>
        <w:t>amenities</w:t>
      </w:r>
      <w:r w:rsidR="00992F0C" w:rsidRPr="003050D3">
        <w:rPr>
          <w:rFonts w:ascii="Trebuchet MS" w:hAnsi="Trebuchet MS"/>
          <w:color w:val="000000" w:themeColor="text1"/>
          <w:sz w:val="20"/>
          <w:szCs w:val="20"/>
        </w:rPr>
        <w:t>;</w:t>
      </w:r>
      <w:r w:rsidR="00E01A78" w:rsidRPr="003050D3">
        <w:rPr>
          <w:rFonts w:ascii="Trebuchet MS" w:hAnsi="Trebuchet MS"/>
          <w:color w:val="000000" w:themeColor="text1"/>
          <w:sz w:val="20"/>
          <w:szCs w:val="20"/>
        </w:rPr>
        <w:t xml:space="preserve"> and </w:t>
      </w:r>
      <w:r w:rsidR="009B3E57" w:rsidRPr="003050D3">
        <w:rPr>
          <w:rFonts w:ascii="Trebuchet MS" w:hAnsi="Trebuchet MS"/>
          <w:color w:val="000000" w:themeColor="text1"/>
          <w:sz w:val="20"/>
          <w:szCs w:val="20"/>
        </w:rPr>
        <w:t xml:space="preserve">extensive </w:t>
      </w:r>
      <w:r w:rsidR="00E01A78" w:rsidRPr="003050D3">
        <w:rPr>
          <w:rFonts w:ascii="Trebuchet MS" w:hAnsi="Trebuchet MS"/>
          <w:color w:val="000000" w:themeColor="text1"/>
          <w:sz w:val="20"/>
          <w:szCs w:val="20"/>
        </w:rPr>
        <w:t>local economic benefits</w:t>
      </w:r>
      <w:r w:rsidR="00085013" w:rsidRPr="003050D3">
        <w:rPr>
          <w:rFonts w:ascii="Trebuchet MS" w:hAnsi="Trebuchet MS"/>
          <w:color w:val="000000" w:themeColor="text1"/>
          <w:sz w:val="20"/>
          <w:szCs w:val="20"/>
        </w:rPr>
        <w:t xml:space="preserve">. Approval conditions include that </w:t>
      </w:r>
      <w:r w:rsidR="00207E2C" w:rsidRPr="003050D3">
        <w:rPr>
          <w:rFonts w:ascii="Trebuchet MS" w:hAnsi="Trebuchet MS"/>
          <w:color w:val="000000" w:themeColor="text1"/>
          <w:sz w:val="20"/>
          <w:szCs w:val="20"/>
        </w:rPr>
        <w:t>Phase 1 allows 200</w:t>
      </w:r>
      <w:r w:rsidR="009C3597" w:rsidRPr="003050D3">
        <w:rPr>
          <w:rFonts w:ascii="Trebuchet MS" w:hAnsi="Trebuchet MS"/>
          <w:color w:val="000000" w:themeColor="text1"/>
          <w:sz w:val="20"/>
          <w:szCs w:val="20"/>
        </w:rPr>
        <w:t xml:space="preserve"> </w:t>
      </w:r>
      <w:r w:rsidR="00207E2C" w:rsidRPr="003050D3">
        <w:rPr>
          <w:rFonts w:ascii="Trebuchet MS" w:hAnsi="Trebuchet MS"/>
          <w:color w:val="000000" w:themeColor="text1"/>
          <w:sz w:val="20"/>
          <w:szCs w:val="20"/>
        </w:rPr>
        <w:t>000m²</w:t>
      </w:r>
      <w:r w:rsidR="00E01A78" w:rsidRPr="003050D3">
        <w:rPr>
          <w:rFonts w:ascii="Trebuchet MS" w:hAnsi="Trebuchet MS"/>
          <w:color w:val="000000" w:themeColor="text1"/>
          <w:sz w:val="20"/>
          <w:szCs w:val="20"/>
        </w:rPr>
        <w:t xml:space="preserve"> of mixed-use development</w:t>
      </w:r>
      <w:r w:rsidR="00207E2C" w:rsidRPr="003050D3">
        <w:rPr>
          <w:rFonts w:ascii="Trebuchet MS" w:hAnsi="Trebuchet MS"/>
          <w:color w:val="000000" w:themeColor="text1"/>
          <w:sz w:val="20"/>
          <w:szCs w:val="20"/>
        </w:rPr>
        <w:t>, including at least 110</w:t>
      </w:r>
      <w:r w:rsidR="00A422B1" w:rsidRPr="003050D3">
        <w:rPr>
          <w:rFonts w:ascii="Trebuchet MS" w:hAnsi="Trebuchet MS"/>
          <w:color w:val="000000" w:themeColor="text1"/>
          <w:sz w:val="20"/>
          <w:szCs w:val="20"/>
        </w:rPr>
        <w:t>,</w:t>
      </w:r>
      <w:r w:rsidR="00207E2C" w:rsidRPr="003050D3">
        <w:rPr>
          <w:rFonts w:ascii="Trebuchet MS" w:hAnsi="Trebuchet MS"/>
          <w:color w:val="000000" w:themeColor="text1"/>
          <w:sz w:val="20"/>
          <w:szCs w:val="20"/>
        </w:rPr>
        <w:t xml:space="preserve">000m² </w:t>
      </w:r>
      <w:r w:rsidR="00DA2D1A" w:rsidRPr="003050D3">
        <w:rPr>
          <w:rFonts w:ascii="Trebuchet MS" w:hAnsi="Trebuchet MS"/>
          <w:color w:val="000000" w:themeColor="text1"/>
          <w:sz w:val="20"/>
          <w:szCs w:val="20"/>
        </w:rPr>
        <w:t xml:space="preserve">of </w:t>
      </w:r>
      <w:r w:rsidR="00207E2C" w:rsidRPr="003050D3">
        <w:rPr>
          <w:rFonts w:ascii="Trebuchet MS" w:hAnsi="Trebuchet MS"/>
          <w:color w:val="000000" w:themeColor="text1"/>
          <w:sz w:val="20"/>
          <w:szCs w:val="20"/>
        </w:rPr>
        <w:t xml:space="preserve">residential </w:t>
      </w:r>
      <w:r w:rsidR="00DA2D1A" w:rsidRPr="003050D3">
        <w:rPr>
          <w:rFonts w:ascii="Trebuchet MS" w:hAnsi="Trebuchet MS"/>
          <w:color w:val="000000" w:themeColor="text1"/>
          <w:sz w:val="20"/>
          <w:szCs w:val="20"/>
        </w:rPr>
        <w:t xml:space="preserve">development with </w:t>
      </w:r>
      <w:r w:rsidR="000712FE" w:rsidRPr="003050D3">
        <w:rPr>
          <w:rFonts w:ascii="Trebuchet MS" w:hAnsi="Trebuchet MS"/>
          <w:color w:val="000000" w:themeColor="text1"/>
          <w:sz w:val="20"/>
          <w:szCs w:val="20"/>
        </w:rPr>
        <w:t>no less than</w:t>
      </w:r>
      <w:r w:rsidR="00207E2C" w:rsidRPr="003050D3">
        <w:rPr>
          <w:rFonts w:ascii="Trebuchet MS" w:hAnsi="Trebuchet MS"/>
          <w:color w:val="000000" w:themeColor="text1"/>
          <w:sz w:val="20"/>
          <w:szCs w:val="20"/>
        </w:rPr>
        <w:t xml:space="preserve"> 10% affordable housing, </w:t>
      </w:r>
      <w:r w:rsidR="006C1E3B" w:rsidRPr="003050D3">
        <w:rPr>
          <w:rFonts w:ascii="Trebuchet MS" w:hAnsi="Trebuchet MS"/>
          <w:color w:val="000000" w:themeColor="text1"/>
          <w:sz w:val="20"/>
          <w:szCs w:val="20"/>
        </w:rPr>
        <w:t xml:space="preserve">along with </w:t>
      </w:r>
      <w:r w:rsidR="002574D3" w:rsidRPr="003050D3">
        <w:rPr>
          <w:rFonts w:ascii="Trebuchet MS" w:hAnsi="Trebuchet MS"/>
          <w:color w:val="000000" w:themeColor="text1"/>
          <w:sz w:val="20"/>
          <w:szCs w:val="20"/>
        </w:rPr>
        <w:t xml:space="preserve">a mix of </w:t>
      </w:r>
      <w:r w:rsidR="00207E2C" w:rsidRPr="003050D3">
        <w:rPr>
          <w:rFonts w:ascii="Trebuchet MS" w:hAnsi="Trebuchet MS"/>
          <w:color w:val="000000" w:themeColor="text1"/>
          <w:sz w:val="20"/>
          <w:szCs w:val="20"/>
        </w:rPr>
        <w:t>hotels, offices and retail. Phase 2, adding 240</w:t>
      </w:r>
      <w:r w:rsidR="00A422B1" w:rsidRPr="003050D3">
        <w:rPr>
          <w:rFonts w:ascii="Trebuchet MS" w:hAnsi="Trebuchet MS"/>
          <w:color w:val="000000" w:themeColor="text1"/>
          <w:sz w:val="20"/>
          <w:szCs w:val="20"/>
        </w:rPr>
        <w:t>,</w:t>
      </w:r>
      <w:r w:rsidR="00207E2C" w:rsidRPr="003050D3">
        <w:rPr>
          <w:rFonts w:ascii="Trebuchet MS" w:hAnsi="Trebuchet MS"/>
          <w:color w:val="000000" w:themeColor="text1"/>
          <w:sz w:val="20"/>
          <w:szCs w:val="20"/>
        </w:rPr>
        <w:t xml:space="preserve">000m², requires a traffic impact assessment after Phase 1 and must have at least 50% residential space with </w:t>
      </w:r>
      <w:r w:rsidR="00974498" w:rsidRPr="003050D3">
        <w:rPr>
          <w:rFonts w:ascii="Trebuchet MS" w:hAnsi="Trebuchet MS"/>
          <w:color w:val="000000" w:themeColor="text1"/>
          <w:sz w:val="20"/>
          <w:szCs w:val="20"/>
        </w:rPr>
        <w:t xml:space="preserve">a minimum of </w:t>
      </w:r>
      <w:r w:rsidR="00207E2C" w:rsidRPr="003050D3">
        <w:rPr>
          <w:rFonts w:ascii="Trebuchet MS" w:hAnsi="Trebuchet MS"/>
          <w:color w:val="000000" w:themeColor="text1"/>
          <w:sz w:val="20"/>
          <w:szCs w:val="20"/>
        </w:rPr>
        <w:t>10% affordable housing. Development in Granger Bay is capped at 290</w:t>
      </w:r>
      <w:r w:rsidR="00A422B1" w:rsidRPr="003050D3">
        <w:rPr>
          <w:rFonts w:ascii="Trebuchet MS" w:hAnsi="Trebuchet MS"/>
          <w:color w:val="000000" w:themeColor="text1"/>
          <w:sz w:val="20"/>
          <w:szCs w:val="20"/>
        </w:rPr>
        <w:t>,</w:t>
      </w:r>
      <w:r w:rsidR="00207E2C" w:rsidRPr="003050D3">
        <w:rPr>
          <w:rFonts w:ascii="Trebuchet MS" w:hAnsi="Trebuchet MS"/>
          <w:color w:val="000000" w:themeColor="text1"/>
          <w:sz w:val="20"/>
          <w:szCs w:val="20"/>
        </w:rPr>
        <w:t xml:space="preserve">000m². Environmental and coastal management approvals for Granger Bay are </w:t>
      </w:r>
      <w:r w:rsidR="00C56BD1" w:rsidRPr="003050D3">
        <w:rPr>
          <w:rFonts w:ascii="Trebuchet MS" w:hAnsi="Trebuchet MS"/>
          <w:color w:val="000000" w:themeColor="text1"/>
          <w:sz w:val="20"/>
          <w:szCs w:val="20"/>
        </w:rPr>
        <w:t xml:space="preserve">underway and </w:t>
      </w:r>
      <w:r w:rsidR="00207E2C" w:rsidRPr="003050D3">
        <w:rPr>
          <w:rFonts w:ascii="Trebuchet MS" w:hAnsi="Trebuchet MS"/>
          <w:color w:val="000000" w:themeColor="text1"/>
          <w:sz w:val="20"/>
          <w:szCs w:val="20"/>
        </w:rPr>
        <w:t>expected by late 2027.</w:t>
      </w:r>
    </w:p>
    <w:p w14:paraId="23BD6C6A" w14:textId="77777777" w:rsidR="00403187" w:rsidRDefault="00403187" w:rsidP="002B28D2">
      <w:pPr>
        <w:spacing w:after="0"/>
        <w:jc w:val="both"/>
        <w:rPr>
          <w:rFonts w:ascii="Trebuchet MS" w:hAnsi="Trebuchet MS"/>
          <w:color w:val="000000" w:themeColor="text1"/>
          <w:sz w:val="20"/>
          <w:szCs w:val="20"/>
        </w:rPr>
      </w:pPr>
    </w:p>
    <w:p w14:paraId="67F36FB0" w14:textId="68025524" w:rsidR="0027544D" w:rsidRPr="003050D3" w:rsidRDefault="005707E7"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Growthpoint</w:t>
      </w:r>
      <w:r w:rsidR="001D233B" w:rsidRPr="003050D3">
        <w:rPr>
          <w:rFonts w:ascii="Trebuchet MS" w:hAnsi="Trebuchet MS"/>
          <w:color w:val="000000" w:themeColor="text1"/>
          <w:sz w:val="20"/>
          <w:szCs w:val="20"/>
        </w:rPr>
        <w:t xml:space="preserve"> expect</w:t>
      </w:r>
      <w:r w:rsidRPr="003050D3">
        <w:rPr>
          <w:rFonts w:ascii="Trebuchet MS" w:hAnsi="Trebuchet MS"/>
          <w:color w:val="000000" w:themeColor="text1"/>
          <w:sz w:val="20"/>
          <w:szCs w:val="20"/>
        </w:rPr>
        <w:t>s</w:t>
      </w:r>
      <w:r w:rsidR="001D233B" w:rsidRPr="003050D3">
        <w:rPr>
          <w:rFonts w:ascii="Trebuchet MS" w:hAnsi="Trebuchet MS"/>
          <w:color w:val="000000" w:themeColor="text1"/>
          <w:sz w:val="20"/>
          <w:szCs w:val="20"/>
        </w:rPr>
        <w:t xml:space="preserve"> growth in asset management fees from GIP following the Auria acquisition, while dividend income from the underlying funds will most likely remain flat</w:t>
      </w:r>
      <w:r w:rsidR="005A24A4" w:rsidRPr="003050D3">
        <w:rPr>
          <w:rFonts w:ascii="Trebuchet MS" w:hAnsi="Trebuchet MS"/>
          <w:color w:val="000000" w:themeColor="text1"/>
          <w:sz w:val="20"/>
          <w:szCs w:val="20"/>
        </w:rPr>
        <w:t>.</w:t>
      </w:r>
    </w:p>
    <w:p w14:paraId="0FD1B460" w14:textId="77777777" w:rsidR="00E8712C" w:rsidRPr="003050D3" w:rsidRDefault="00E8712C" w:rsidP="002B28D2">
      <w:pPr>
        <w:spacing w:after="0"/>
        <w:jc w:val="both"/>
        <w:rPr>
          <w:rFonts w:ascii="Trebuchet MS" w:hAnsi="Trebuchet MS"/>
          <w:color w:val="000000" w:themeColor="text1"/>
          <w:sz w:val="20"/>
          <w:szCs w:val="20"/>
          <w:highlight w:val="yellow"/>
        </w:rPr>
      </w:pPr>
    </w:p>
    <w:p w14:paraId="47B92E42" w14:textId="40424A2A"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color w:val="000000" w:themeColor="text1"/>
          <w:sz w:val="20"/>
          <w:szCs w:val="20"/>
        </w:rPr>
        <w:t xml:space="preserve">On the international front, </w:t>
      </w:r>
      <w:r w:rsidR="00797EB3">
        <w:rPr>
          <w:rFonts w:ascii="Trebuchet MS" w:hAnsi="Trebuchet MS"/>
          <w:color w:val="000000" w:themeColor="text1"/>
          <w:sz w:val="20"/>
          <w:szCs w:val="20"/>
        </w:rPr>
        <w:t>geo</w:t>
      </w:r>
      <w:r w:rsidR="008565DF" w:rsidRPr="003050D3">
        <w:rPr>
          <w:rFonts w:ascii="Trebuchet MS" w:hAnsi="Trebuchet MS"/>
          <w:color w:val="000000" w:themeColor="text1"/>
          <w:sz w:val="20"/>
          <w:szCs w:val="20"/>
        </w:rPr>
        <w:t>political tensions continue playing out in the market</w:t>
      </w:r>
      <w:r w:rsidR="006E40D4" w:rsidRPr="003050D3">
        <w:rPr>
          <w:rFonts w:ascii="Trebuchet MS" w:hAnsi="Trebuchet MS"/>
          <w:color w:val="000000" w:themeColor="text1"/>
          <w:sz w:val="20"/>
          <w:szCs w:val="20"/>
        </w:rPr>
        <w:t>. E</w:t>
      </w:r>
      <w:r w:rsidRPr="003050D3">
        <w:rPr>
          <w:rFonts w:ascii="Trebuchet MS" w:hAnsi="Trebuchet MS"/>
          <w:color w:val="000000" w:themeColor="text1"/>
          <w:sz w:val="20"/>
          <w:szCs w:val="20"/>
        </w:rPr>
        <w:t>levated capital costs domestically and globally, continue to constrain prudent investment growth.</w:t>
      </w:r>
      <w:r w:rsidR="00000F13" w:rsidRPr="003050D3">
        <w:rPr>
          <w:rFonts w:ascii="Trebuchet MS" w:hAnsi="Trebuchet MS"/>
          <w:color w:val="000000" w:themeColor="text1"/>
          <w:sz w:val="20"/>
          <w:szCs w:val="20"/>
        </w:rPr>
        <w:t xml:space="preserve"> GOZ and GWI remain operationally strong.</w:t>
      </w:r>
    </w:p>
    <w:p w14:paraId="52223D56" w14:textId="77777777" w:rsidR="001E0F6D" w:rsidRPr="003050D3" w:rsidRDefault="001E0F6D" w:rsidP="002B28D2">
      <w:pPr>
        <w:spacing w:after="0"/>
        <w:jc w:val="both"/>
        <w:rPr>
          <w:rFonts w:ascii="Trebuchet MS" w:hAnsi="Trebuchet MS"/>
          <w:color w:val="000000" w:themeColor="text1"/>
          <w:sz w:val="20"/>
          <w:szCs w:val="20"/>
        </w:rPr>
      </w:pPr>
    </w:p>
    <w:p w14:paraId="2B6D8F62" w14:textId="593EDE84" w:rsidR="008D3C85" w:rsidRPr="003050D3" w:rsidRDefault="008D3C85" w:rsidP="002B28D2">
      <w:pPr>
        <w:spacing w:after="0"/>
        <w:jc w:val="both"/>
        <w:rPr>
          <w:rFonts w:ascii="Trebuchet MS" w:hAnsi="Trebuchet MS"/>
          <w:color w:val="000000" w:themeColor="text1"/>
          <w:sz w:val="20"/>
          <w:szCs w:val="20"/>
        </w:rPr>
      </w:pPr>
      <w:r w:rsidRPr="003050D3">
        <w:rPr>
          <w:rFonts w:ascii="Trebuchet MS" w:hAnsi="Trebuchet MS"/>
          <w:i/>
          <w:iCs/>
          <w:color w:val="000000" w:themeColor="text1"/>
          <w:sz w:val="20"/>
          <w:szCs w:val="20"/>
        </w:rPr>
        <w:t xml:space="preserve">“Growthpoint’s diversified portfolio and income, </w:t>
      </w:r>
      <w:r w:rsidR="001B09F6" w:rsidRPr="003050D3">
        <w:rPr>
          <w:rFonts w:ascii="Trebuchet MS" w:hAnsi="Trebuchet MS"/>
          <w:i/>
          <w:iCs/>
          <w:color w:val="000000" w:themeColor="text1"/>
          <w:sz w:val="20"/>
          <w:szCs w:val="20"/>
        </w:rPr>
        <w:t>along with its strong focus on</w:t>
      </w:r>
      <w:r w:rsidR="00D05BB8" w:rsidRPr="003050D3">
        <w:rPr>
          <w:rFonts w:ascii="Trebuchet MS" w:hAnsi="Trebuchet MS"/>
          <w:i/>
          <w:iCs/>
          <w:color w:val="000000" w:themeColor="text1"/>
          <w:sz w:val="20"/>
          <w:szCs w:val="20"/>
        </w:rPr>
        <w:t xml:space="preserve"> embedded sustainability, </w:t>
      </w:r>
      <w:r w:rsidRPr="003050D3">
        <w:rPr>
          <w:rFonts w:ascii="Trebuchet MS" w:hAnsi="Trebuchet MS"/>
          <w:i/>
          <w:iCs/>
          <w:color w:val="000000" w:themeColor="text1"/>
          <w:sz w:val="20"/>
          <w:szCs w:val="20"/>
        </w:rPr>
        <w:t>position</w:t>
      </w:r>
      <w:r w:rsidR="00B55A4D" w:rsidRPr="003050D3">
        <w:rPr>
          <w:rFonts w:ascii="Trebuchet MS" w:hAnsi="Trebuchet MS"/>
          <w:i/>
          <w:iCs/>
          <w:color w:val="000000" w:themeColor="text1"/>
          <w:sz w:val="20"/>
          <w:szCs w:val="20"/>
        </w:rPr>
        <w:t xml:space="preserve"> it</w:t>
      </w:r>
      <w:r w:rsidRPr="003050D3">
        <w:rPr>
          <w:rFonts w:ascii="Trebuchet MS" w:hAnsi="Trebuchet MS"/>
          <w:i/>
          <w:iCs/>
          <w:color w:val="000000" w:themeColor="text1"/>
          <w:sz w:val="20"/>
          <w:szCs w:val="20"/>
        </w:rPr>
        <w:t xml:space="preserve"> </w:t>
      </w:r>
      <w:r w:rsidR="00D05BB8" w:rsidRPr="003050D3">
        <w:rPr>
          <w:rFonts w:ascii="Trebuchet MS" w:hAnsi="Trebuchet MS"/>
          <w:i/>
          <w:iCs/>
          <w:color w:val="000000" w:themeColor="text1"/>
          <w:sz w:val="20"/>
          <w:szCs w:val="20"/>
        </w:rPr>
        <w:t>strongly</w:t>
      </w:r>
      <w:r w:rsidRPr="003050D3">
        <w:rPr>
          <w:rFonts w:ascii="Trebuchet MS" w:hAnsi="Trebuchet MS"/>
          <w:i/>
          <w:iCs/>
          <w:color w:val="000000" w:themeColor="text1"/>
          <w:sz w:val="20"/>
          <w:szCs w:val="20"/>
        </w:rPr>
        <w:t xml:space="preserve">. </w:t>
      </w:r>
      <w:r w:rsidR="006E78CB" w:rsidRPr="003050D3">
        <w:rPr>
          <w:rFonts w:ascii="Trebuchet MS" w:hAnsi="Trebuchet MS"/>
          <w:i/>
          <w:iCs/>
          <w:color w:val="000000" w:themeColor="text1"/>
          <w:sz w:val="20"/>
          <w:szCs w:val="20"/>
        </w:rPr>
        <w:t xml:space="preserve">The </w:t>
      </w:r>
      <w:r w:rsidR="00BE1F8F" w:rsidRPr="003050D3">
        <w:rPr>
          <w:rFonts w:ascii="Trebuchet MS" w:hAnsi="Trebuchet MS"/>
          <w:i/>
          <w:iCs/>
          <w:color w:val="000000" w:themeColor="text1"/>
          <w:sz w:val="20"/>
          <w:szCs w:val="20"/>
        </w:rPr>
        <w:t xml:space="preserve">clear </w:t>
      </w:r>
      <w:r w:rsidRPr="003050D3">
        <w:rPr>
          <w:rFonts w:ascii="Trebuchet MS" w:hAnsi="Trebuchet MS"/>
          <w:i/>
          <w:iCs/>
          <w:color w:val="000000" w:themeColor="text1"/>
          <w:sz w:val="20"/>
          <w:szCs w:val="20"/>
        </w:rPr>
        <w:t>positive momentum across the portfolio</w:t>
      </w:r>
      <w:r w:rsidR="00955624" w:rsidRPr="003050D3">
        <w:rPr>
          <w:rFonts w:ascii="Trebuchet MS" w:hAnsi="Trebuchet MS"/>
          <w:i/>
          <w:iCs/>
          <w:color w:val="000000" w:themeColor="text1"/>
          <w:sz w:val="20"/>
          <w:szCs w:val="20"/>
        </w:rPr>
        <w:t>,</w:t>
      </w:r>
      <w:r w:rsidR="00F8587C" w:rsidRPr="003050D3">
        <w:rPr>
          <w:rFonts w:ascii="Trebuchet MS" w:hAnsi="Trebuchet MS"/>
          <w:i/>
          <w:iCs/>
          <w:color w:val="000000" w:themeColor="text1"/>
          <w:sz w:val="20"/>
          <w:szCs w:val="20"/>
        </w:rPr>
        <w:t xml:space="preserve"> </w:t>
      </w:r>
      <w:r w:rsidR="00BE1F8F" w:rsidRPr="003050D3">
        <w:rPr>
          <w:rFonts w:ascii="Trebuchet MS" w:hAnsi="Trebuchet MS"/>
          <w:i/>
          <w:iCs/>
          <w:color w:val="000000" w:themeColor="text1"/>
          <w:sz w:val="20"/>
          <w:szCs w:val="20"/>
        </w:rPr>
        <w:t>fuelled</w:t>
      </w:r>
      <w:r w:rsidR="00F8587C" w:rsidRPr="003050D3">
        <w:rPr>
          <w:rFonts w:ascii="Trebuchet MS" w:hAnsi="Trebuchet MS"/>
          <w:i/>
          <w:iCs/>
          <w:color w:val="000000" w:themeColor="text1"/>
          <w:sz w:val="20"/>
          <w:szCs w:val="20"/>
        </w:rPr>
        <w:t xml:space="preserve"> by</w:t>
      </w:r>
      <w:r w:rsidRPr="003050D3">
        <w:rPr>
          <w:rFonts w:ascii="Trebuchet MS" w:hAnsi="Trebuchet MS"/>
          <w:i/>
          <w:iCs/>
          <w:color w:val="000000" w:themeColor="text1"/>
          <w:sz w:val="20"/>
          <w:szCs w:val="20"/>
        </w:rPr>
        <w:t xml:space="preserve"> operational resilience and strategic execution,</w:t>
      </w:r>
      <w:r w:rsidR="00A50009" w:rsidRPr="003050D3">
        <w:rPr>
          <w:rFonts w:ascii="Trebuchet MS" w:hAnsi="Trebuchet MS"/>
          <w:i/>
          <w:iCs/>
          <w:color w:val="000000" w:themeColor="text1"/>
          <w:sz w:val="20"/>
          <w:szCs w:val="20"/>
        </w:rPr>
        <w:t xml:space="preserve"> </w:t>
      </w:r>
      <w:r w:rsidR="00BE1F8F" w:rsidRPr="003050D3">
        <w:rPr>
          <w:rFonts w:ascii="Trebuchet MS" w:hAnsi="Trebuchet MS"/>
          <w:i/>
          <w:iCs/>
          <w:color w:val="000000" w:themeColor="text1"/>
          <w:sz w:val="20"/>
          <w:szCs w:val="20"/>
        </w:rPr>
        <w:t xml:space="preserve">positions </w:t>
      </w:r>
      <w:r w:rsidR="00A95A1E" w:rsidRPr="003050D3">
        <w:rPr>
          <w:rFonts w:ascii="Trebuchet MS" w:hAnsi="Trebuchet MS"/>
          <w:i/>
          <w:iCs/>
          <w:color w:val="000000" w:themeColor="text1"/>
          <w:sz w:val="20"/>
          <w:szCs w:val="20"/>
        </w:rPr>
        <w:t xml:space="preserve">the business </w:t>
      </w:r>
      <w:r w:rsidR="00BE1F8F" w:rsidRPr="003050D3">
        <w:rPr>
          <w:rFonts w:ascii="Trebuchet MS" w:hAnsi="Trebuchet MS"/>
          <w:i/>
          <w:iCs/>
          <w:color w:val="000000" w:themeColor="text1"/>
          <w:sz w:val="20"/>
          <w:szCs w:val="20"/>
        </w:rPr>
        <w:t xml:space="preserve">well </w:t>
      </w:r>
      <w:r w:rsidR="00A95A1E" w:rsidRPr="003050D3">
        <w:rPr>
          <w:rFonts w:ascii="Trebuchet MS" w:hAnsi="Trebuchet MS"/>
          <w:i/>
          <w:iCs/>
          <w:color w:val="000000" w:themeColor="text1"/>
          <w:sz w:val="20"/>
          <w:szCs w:val="20"/>
        </w:rPr>
        <w:t>for growth,</w:t>
      </w:r>
      <w:r w:rsidRPr="003050D3">
        <w:rPr>
          <w:rFonts w:ascii="Trebuchet MS" w:hAnsi="Trebuchet MS"/>
          <w:i/>
          <w:iCs/>
          <w:color w:val="000000" w:themeColor="text1"/>
          <w:sz w:val="20"/>
          <w:szCs w:val="20"/>
        </w:rPr>
        <w:t>”</w:t>
      </w:r>
      <w:r w:rsidRPr="003050D3">
        <w:rPr>
          <w:rFonts w:ascii="Trebuchet MS" w:hAnsi="Trebuchet MS"/>
          <w:color w:val="000000" w:themeColor="text1"/>
          <w:sz w:val="20"/>
          <w:szCs w:val="20"/>
        </w:rPr>
        <w:t xml:space="preserve"> concludes Sasse</w:t>
      </w:r>
      <w:r w:rsidR="00296275" w:rsidRPr="003050D3">
        <w:rPr>
          <w:rFonts w:ascii="Trebuchet MS" w:hAnsi="Trebuchet MS"/>
          <w:color w:val="000000" w:themeColor="text1"/>
          <w:sz w:val="20"/>
          <w:szCs w:val="20"/>
        </w:rPr>
        <w:t>.</w:t>
      </w:r>
      <w:r w:rsidRPr="003050D3">
        <w:rPr>
          <w:rFonts w:ascii="Trebuchet MS" w:hAnsi="Trebuchet MS"/>
          <w:color w:val="000000" w:themeColor="text1"/>
          <w:sz w:val="20"/>
          <w:szCs w:val="20"/>
        </w:rPr>
        <w:t xml:space="preserve"> </w:t>
      </w:r>
    </w:p>
    <w:p w14:paraId="496C1B40" w14:textId="77777777" w:rsidR="000A0DF6" w:rsidRPr="003050D3" w:rsidRDefault="000A0DF6" w:rsidP="002B28D2">
      <w:pPr>
        <w:spacing w:after="0"/>
        <w:jc w:val="center"/>
        <w:rPr>
          <w:rFonts w:ascii="Trebuchet MS" w:hAnsi="Trebuchet MS"/>
          <w:b/>
          <w:bCs/>
          <w:sz w:val="20"/>
          <w:szCs w:val="20"/>
        </w:rPr>
      </w:pPr>
    </w:p>
    <w:p w14:paraId="51889D9D" w14:textId="53FE4980" w:rsidR="00AB6F83" w:rsidRPr="003050D3" w:rsidRDefault="00B55A4D" w:rsidP="00A777AD">
      <w:pPr>
        <w:spacing w:after="0"/>
        <w:jc w:val="center"/>
        <w:rPr>
          <w:rFonts w:ascii="Trebuchet MS" w:eastAsia="Times New Roman" w:hAnsi="Trebuchet MS" w:cs="Arial"/>
          <w:b/>
          <w:bCs/>
          <w:kern w:val="0"/>
          <w:sz w:val="20"/>
          <w:szCs w:val="20"/>
          <w:lang w:eastAsia="en-GB"/>
        </w:rPr>
      </w:pPr>
      <w:r w:rsidRPr="003050D3">
        <w:rPr>
          <w:rFonts w:ascii="Trebuchet MS" w:hAnsi="Trebuchet MS"/>
          <w:b/>
          <w:bCs/>
          <w:sz w:val="20"/>
          <w:szCs w:val="20"/>
        </w:rPr>
        <w:t>…/ends</w:t>
      </w:r>
    </w:p>
    <w:p w14:paraId="365FB83D" w14:textId="24B8685E" w:rsidR="00111432" w:rsidRPr="002F3720" w:rsidRDefault="00111432" w:rsidP="002B28D2">
      <w:pPr>
        <w:shd w:val="clear" w:color="auto" w:fill="FFFFFF"/>
        <w:spacing w:after="0"/>
        <w:rPr>
          <w:rFonts w:ascii="Trebuchet MS" w:eastAsia="Times New Roman" w:hAnsi="Trebuchet MS" w:cs="Arial"/>
          <w:b/>
          <w:bCs/>
          <w:kern w:val="0"/>
          <w:sz w:val="18"/>
          <w:szCs w:val="18"/>
          <w:lang w:eastAsia="en-GB"/>
        </w:rPr>
      </w:pPr>
      <w:r w:rsidRPr="002F3720">
        <w:rPr>
          <w:rFonts w:ascii="Trebuchet MS" w:eastAsia="Times New Roman" w:hAnsi="Trebuchet MS" w:cs="Arial"/>
          <w:b/>
          <w:bCs/>
          <w:kern w:val="0"/>
          <w:sz w:val="18"/>
          <w:szCs w:val="18"/>
          <w:lang w:eastAsia="en-GB"/>
        </w:rPr>
        <w:t>About Growthpoint Properties</w:t>
      </w:r>
    </w:p>
    <w:p w14:paraId="5A250B04" w14:textId="3EDB85FF" w:rsidR="00111432" w:rsidRPr="002F3720" w:rsidRDefault="00111432" w:rsidP="002B28D2">
      <w:pPr>
        <w:shd w:val="clear" w:color="auto" w:fill="FFFFFF"/>
        <w:spacing w:after="0"/>
        <w:rPr>
          <w:rFonts w:ascii="Trebuchet MS" w:eastAsia="Times New Roman" w:hAnsi="Trebuchet MS" w:cs="Calibri"/>
          <w:kern w:val="0"/>
          <w:sz w:val="18"/>
          <w:szCs w:val="18"/>
          <w:lang w:eastAsia="en-GB"/>
        </w:rPr>
      </w:pPr>
      <w:r w:rsidRPr="002F3720">
        <w:rPr>
          <w:rFonts w:ascii="Trebuchet MS" w:eastAsia="Times New Roman" w:hAnsi="Trebuchet MS" w:cs="Arial"/>
          <w:kern w:val="0"/>
          <w:sz w:val="18"/>
          <w:szCs w:val="18"/>
          <w:lang w:eastAsia="en-GB"/>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has been at the forefront of environmental innovation in the South African property sector</w:t>
      </w:r>
      <w:r w:rsidRPr="002F3720">
        <w:rPr>
          <w:rFonts w:ascii="Trebuchet MS" w:eastAsia="Times New Roman" w:hAnsi="Trebuchet MS" w:cs="Calibri"/>
          <w:kern w:val="0"/>
          <w:sz w:val="18"/>
          <w:szCs w:val="18"/>
          <w:lang w:eastAsia="en-GB"/>
        </w:rPr>
        <w:t xml:space="preserve">, establishing green building as an accepted practice in the local commercial property sector and driving the adoption of renewable energy. Visit </w:t>
      </w:r>
      <w:hyperlink r:id="rId11" w:history="1">
        <w:r w:rsidRPr="002F3720">
          <w:rPr>
            <w:rFonts w:ascii="Trebuchet MS" w:eastAsia="Merriweather" w:hAnsi="Trebuchet MS" w:cs="Calibri"/>
            <w:color w:val="0563C1"/>
            <w:kern w:val="0"/>
            <w:sz w:val="18"/>
            <w:szCs w:val="18"/>
            <w:u w:val="single"/>
            <w:lang w:eastAsia="en-GB"/>
          </w:rPr>
          <w:t>growthpoint.co.za</w:t>
        </w:r>
      </w:hyperlink>
      <w:r w:rsidRPr="002F3720">
        <w:rPr>
          <w:rFonts w:ascii="Trebuchet MS" w:eastAsia="Times New Roman" w:hAnsi="Trebuchet MS" w:cs="Calibri"/>
          <w:kern w:val="0"/>
          <w:sz w:val="18"/>
          <w:szCs w:val="18"/>
          <w:lang w:eastAsia="en-GB"/>
        </w:rPr>
        <w:t xml:space="preserve"> for more information. Connect with Growthpoint on </w:t>
      </w:r>
      <w:hyperlink r:id="rId12" w:history="1">
        <w:r w:rsidRPr="002F3720">
          <w:rPr>
            <w:rFonts w:ascii="Trebuchet MS" w:eastAsia="Merriweather" w:hAnsi="Trebuchet MS" w:cs="Calibri"/>
            <w:color w:val="0563C1"/>
            <w:kern w:val="0"/>
            <w:sz w:val="18"/>
            <w:szCs w:val="18"/>
            <w:u w:val="single"/>
            <w:lang w:eastAsia="en-GB"/>
          </w:rPr>
          <w:t>Facebook</w:t>
        </w:r>
      </w:hyperlink>
      <w:r w:rsidRPr="002F3720">
        <w:rPr>
          <w:rFonts w:ascii="Trebuchet MS" w:eastAsia="Times New Roman" w:hAnsi="Trebuchet MS" w:cs="Calibri"/>
          <w:kern w:val="0"/>
          <w:sz w:val="18"/>
          <w:szCs w:val="18"/>
          <w:lang w:eastAsia="en-GB"/>
        </w:rPr>
        <w:t xml:space="preserve">, </w:t>
      </w:r>
      <w:hyperlink r:id="rId13" w:history="1">
        <w:r w:rsidRPr="002F3720">
          <w:rPr>
            <w:rFonts w:ascii="Trebuchet MS" w:eastAsia="Merriweather" w:hAnsi="Trebuchet MS" w:cs="Calibri"/>
            <w:color w:val="0563C1"/>
            <w:kern w:val="0"/>
            <w:sz w:val="18"/>
            <w:szCs w:val="18"/>
            <w:u w:val="single"/>
            <w:lang w:eastAsia="en-GB"/>
          </w:rPr>
          <w:t>LinkedIn</w:t>
        </w:r>
      </w:hyperlink>
      <w:r w:rsidRPr="002F3720">
        <w:rPr>
          <w:rFonts w:ascii="Trebuchet MS" w:eastAsia="Times New Roman" w:hAnsi="Trebuchet MS" w:cs="Calibri"/>
          <w:kern w:val="0"/>
          <w:sz w:val="18"/>
          <w:szCs w:val="18"/>
          <w:lang w:eastAsia="en-GB"/>
        </w:rPr>
        <w:t xml:space="preserve"> and </w:t>
      </w:r>
      <w:hyperlink r:id="rId14" w:history="1">
        <w:r w:rsidRPr="002F3720">
          <w:rPr>
            <w:rFonts w:ascii="Trebuchet MS" w:eastAsia="Merriweather" w:hAnsi="Trebuchet MS" w:cs="Calibri"/>
            <w:color w:val="0563C1"/>
            <w:kern w:val="0"/>
            <w:sz w:val="18"/>
            <w:szCs w:val="18"/>
            <w:u w:val="single"/>
            <w:lang w:eastAsia="en-GB"/>
          </w:rPr>
          <w:t>YouTube</w:t>
        </w:r>
      </w:hyperlink>
      <w:r w:rsidRPr="002F3720">
        <w:rPr>
          <w:rFonts w:ascii="Trebuchet MS" w:eastAsia="Times New Roman" w:hAnsi="Trebuchet MS" w:cs="Calibri"/>
          <w:kern w:val="0"/>
          <w:sz w:val="18"/>
          <w:szCs w:val="18"/>
          <w:lang w:eastAsia="en-GB"/>
        </w:rPr>
        <w:t>.</w:t>
      </w:r>
    </w:p>
    <w:p w14:paraId="777A4683" w14:textId="77777777" w:rsidR="00AB6F83" w:rsidRPr="003050D3" w:rsidRDefault="00AB6F83" w:rsidP="002B28D2">
      <w:pPr>
        <w:spacing w:after="0"/>
        <w:rPr>
          <w:rFonts w:ascii="Trebuchet MS" w:eastAsia="Calibri" w:hAnsi="Trebuchet MS" w:cs="Times New Roman"/>
          <w:b/>
          <w:bCs/>
          <w:kern w:val="0"/>
          <w:sz w:val="20"/>
          <w:szCs w:val="20"/>
          <w:lang w:eastAsia="en-GB"/>
        </w:rPr>
      </w:pPr>
    </w:p>
    <w:p w14:paraId="5A2476F0" w14:textId="2E01006E" w:rsidR="00111432" w:rsidRPr="003050D3" w:rsidRDefault="00111432" w:rsidP="002B28D2">
      <w:pPr>
        <w:spacing w:after="0"/>
        <w:rPr>
          <w:rFonts w:ascii="Trebuchet MS" w:eastAsia="Calibri" w:hAnsi="Trebuchet MS" w:cs="Times New Roman"/>
          <w:b/>
          <w:bCs/>
          <w:kern w:val="0"/>
          <w:sz w:val="20"/>
          <w:szCs w:val="20"/>
          <w:lang w:eastAsia="en-GB"/>
        </w:rPr>
      </w:pPr>
      <w:r w:rsidRPr="003050D3">
        <w:rPr>
          <w:rFonts w:ascii="Trebuchet MS" w:eastAsia="Calibri" w:hAnsi="Trebuchet MS" w:cs="Times New Roman"/>
          <w:b/>
          <w:bCs/>
          <w:kern w:val="0"/>
          <w:sz w:val="20"/>
          <w:szCs w:val="20"/>
          <w:lang w:eastAsia="en-GB"/>
        </w:rPr>
        <w:t>RELEASED BY CATCHWORDS FOR:</w:t>
      </w:r>
    </w:p>
    <w:p w14:paraId="43F3B0E6" w14:textId="77777777" w:rsidR="00111432" w:rsidRPr="003050D3" w:rsidRDefault="00111432" w:rsidP="002B28D2">
      <w:pPr>
        <w:spacing w:after="0" w:line="276" w:lineRule="auto"/>
        <w:textAlignment w:val="baseline"/>
        <w:rPr>
          <w:rFonts w:ascii="Trebuchet MS" w:eastAsia="Times New Roman" w:hAnsi="Trebuchet MS" w:cs="Segoe UI"/>
          <w:kern w:val="0"/>
          <w:sz w:val="20"/>
          <w:szCs w:val="20"/>
          <w:lang w:eastAsia="en-GB"/>
          <w14:ligatures w14:val="none"/>
        </w:rPr>
      </w:pPr>
      <w:r w:rsidRPr="003050D3">
        <w:rPr>
          <w:rFonts w:ascii="Trebuchet MS" w:eastAsia="Times New Roman" w:hAnsi="Trebuchet MS" w:cs="Segoe UI"/>
          <w:b/>
          <w:bCs/>
          <w:color w:val="000000"/>
          <w:kern w:val="0"/>
          <w:sz w:val="20"/>
          <w:szCs w:val="20"/>
          <w:lang w:eastAsia="en-GB"/>
          <w14:ligatures w14:val="none"/>
        </w:rPr>
        <w:t>Growthpoint Properties Limited</w:t>
      </w:r>
      <w:r w:rsidRPr="003050D3">
        <w:rPr>
          <w:rFonts w:ascii="Trebuchet MS" w:eastAsia="Times New Roman" w:hAnsi="Trebuchet MS" w:cs="Segoe UI"/>
          <w:color w:val="000000"/>
          <w:kern w:val="0"/>
          <w:sz w:val="20"/>
          <w:szCs w:val="20"/>
          <w:lang w:eastAsia="en-GB"/>
          <w14:ligatures w14:val="none"/>
        </w:rPr>
        <w:t> </w:t>
      </w:r>
    </w:p>
    <w:p w14:paraId="76D64DFB" w14:textId="77777777" w:rsidR="00111432" w:rsidRPr="003050D3" w:rsidRDefault="00111432" w:rsidP="002B28D2">
      <w:pPr>
        <w:spacing w:after="0" w:line="276" w:lineRule="auto"/>
        <w:textAlignment w:val="baseline"/>
        <w:rPr>
          <w:rFonts w:ascii="Trebuchet MS" w:eastAsia="Times New Roman" w:hAnsi="Trebuchet MS" w:cs="Segoe UI"/>
          <w:kern w:val="0"/>
          <w:sz w:val="20"/>
          <w:szCs w:val="20"/>
          <w:lang w:eastAsia="en-GB"/>
          <w14:ligatures w14:val="none"/>
        </w:rPr>
      </w:pPr>
      <w:r w:rsidRPr="003050D3">
        <w:rPr>
          <w:rFonts w:ascii="Trebuchet MS" w:eastAsia="Times New Roman" w:hAnsi="Trebuchet MS" w:cs="Segoe UI"/>
          <w:kern w:val="0"/>
          <w:sz w:val="20"/>
          <w:szCs w:val="20"/>
          <w:lang w:eastAsia="en-GB"/>
          <w14:ligatures w14:val="none"/>
        </w:rPr>
        <w:t>Norbert Sasse, Group Chief Executive Officer </w:t>
      </w:r>
    </w:p>
    <w:p w14:paraId="73E5F3F4" w14:textId="5AD44CA6" w:rsidR="00111432" w:rsidRPr="003050D3" w:rsidRDefault="00111432" w:rsidP="002B28D2">
      <w:pPr>
        <w:spacing w:after="0" w:line="276" w:lineRule="auto"/>
        <w:textAlignment w:val="baseline"/>
        <w:rPr>
          <w:rFonts w:ascii="Trebuchet MS" w:eastAsia="Times New Roman" w:hAnsi="Trebuchet MS" w:cs="Segoe UI"/>
          <w:color w:val="000000"/>
          <w:kern w:val="0"/>
          <w:sz w:val="20"/>
          <w:szCs w:val="20"/>
          <w:lang w:eastAsia="en-GB"/>
          <w14:ligatures w14:val="none"/>
        </w:rPr>
      </w:pPr>
      <w:r w:rsidRPr="003050D3">
        <w:rPr>
          <w:rFonts w:ascii="Trebuchet MS" w:eastAsia="Times New Roman" w:hAnsi="Trebuchet MS" w:cs="Segoe UI"/>
          <w:color w:val="000000"/>
          <w:kern w:val="0"/>
          <w:sz w:val="20"/>
          <w:szCs w:val="20"/>
          <w:lang w:eastAsia="en-GB"/>
          <w14:ligatures w14:val="none"/>
        </w:rPr>
        <w:t>Tel: +27 (0) 11 944 6091 </w:t>
      </w:r>
    </w:p>
    <w:p w14:paraId="5331B7E6" w14:textId="22961D25" w:rsidR="00615FD9" w:rsidRPr="008A4A99" w:rsidRDefault="00111432" w:rsidP="00E505D9">
      <w:pPr>
        <w:spacing w:after="0"/>
        <w:rPr>
          <w:rFonts w:ascii="Trebuchet MS" w:hAnsi="Trebuchet MS"/>
        </w:rPr>
      </w:pPr>
      <w:r w:rsidRPr="003050D3">
        <w:rPr>
          <w:rFonts w:ascii="Trebuchet MS" w:eastAsia="Calibri" w:hAnsi="Trebuchet MS" w:cs="Times New Roman"/>
          <w:i/>
          <w:iCs/>
          <w:kern w:val="0"/>
          <w:sz w:val="20"/>
          <w:szCs w:val="20"/>
          <w:lang w:eastAsia="en-GB"/>
        </w:rPr>
        <w:t>For more information or to book an interview, kindly contact Bronwen Noble at 083 453 6668 or </w:t>
      </w:r>
      <w:hyperlink r:id="rId15" w:history="1">
        <w:r w:rsidRPr="003050D3">
          <w:rPr>
            <w:rFonts w:ascii="Trebuchet MS" w:eastAsia="Calibri" w:hAnsi="Trebuchet MS" w:cs="Times New Roman"/>
            <w:i/>
            <w:iCs/>
            <w:color w:val="0000FF"/>
            <w:kern w:val="0"/>
            <w:sz w:val="20"/>
            <w:szCs w:val="20"/>
            <w:u w:val="single"/>
            <w:lang w:eastAsia="en-GB"/>
          </w:rPr>
          <w:t>bronwen@catchwords.co.za</w:t>
        </w:r>
      </w:hyperlink>
    </w:p>
    <w:sectPr w:rsidR="00615FD9" w:rsidRPr="008A4A99" w:rsidSect="007B3530">
      <w:headerReference w:type="default" r:id="rId16"/>
      <w:footerReference w:type="default" r:id="rId17"/>
      <w:headerReference w:type="first" r:id="rId18"/>
      <w:pgSz w:w="11906" w:h="16838"/>
      <w:pgMar w:top="1191" w:right="1247" w:bottom="119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FF2B" w14:textId="77777777" w:rsidR="00B14F54" w:rsidRPr="003050D3" w:rsidRDefault="00B14F54" w:rsidP="007464FE">
      <w:pPr>
        <w:spacing w:after="0" w:line="240" w:lineRule="auto"/>
      </w:pPr>
      <w:r w:rsidRPr="003050D3">
        <w:separator/>
      </w:r>
    </w:p>
  </w:endnote>
  <w:endnote w:type="continuationSeparator" w:id="0">
    <w:p w14:paraId="57C81ADD" w14:textId="77777777" w:rsidR="00B14F54" w:rsidRPr="003050D3" w:rsidRDefault="00B14F54" w:rsidP="007464FE">
      <w:pPr>
        <w:spacing w:after="0" w:line="240" w:lineRule="auto"/>
      </w:pPr>
      <w:r w:rsidRPr="00305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6866"/>
      <w:docPartObj>
        <w:docPartGallery w:val="Page Numbers (Bottom of Page)"/>
        <w:docPartUnique/>
      </w:docPartObj>
    </w:sdtPr>
    <w:sdtEndPr/>
    <w:sdtContent>
      <w:p w14:paraId="56DB1B8B" w14:textId="67EC217D" w:rsidR="007464FE" w:rsidRPr="003050D3" w:rsidRDefault="007464FE">
        <w:pPr>
          <w:pStyle w:val="Footer"/>
          <w:jc w:val="center"/>
        </w:pPr>
        <w:r w:rsidRPr="003050D3">
          <w:fldChar w:fldCharType="begin"/>
        </w:r>
        <w:r w:rsidRPr="003050D3">
          <w:instrText>PAGE   \* MERGEFORMAT</w:instrText>
        </w:r>
        <w:r w:rsidRPr="003050D3">
          <w:fldChar w:fldCharType="separate"/>
        </w:r>
        <w:r w:rsidRPr="003050D3">
          <w:t>2</w:t>
        </w:r>
        <w:r w:rsidRPr="003050D3">
          <w:fldChar w:fldCharType="end"/>
        </w:r>
      </w:p>
    </w:sdtContent>
  </w:sdt>
  <w:p w14:paraId="123F10A7" w14:textId="77777777" w:rsidR="007464FE" w:rsidRPr="003050D3" w:rsidRDefault="0074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5316" w14:textId="77777777" w:rsidR="00B14F54" w:rsidRPr="003050D3" w:rsidRDefault="00B14F54" w:rsidP="007464FE">
      <w:pPr>
        <w:spacing w:after="0" w:line="240" w:lineRule="auto"/>
      </w:pPr>
      <w:r w:rsidRPr="003050D3">
        <w:separator/>
      </w:r>
    </w:p>
  </w:footnote>
  <w:footnote w:type="continuationSeparator" w:id="0">
    <w:p w14:paraId="1FBB836A" w14:textId="77777777" w:rsidR="00B14F54" w:rsidRPr="003050D3" w:rsidRDefault="00B14F54" w:rsidP="007464FE">
      <w:pPr>
        <w:spacing w:after="0" w:line="240" w:lineRule="auto"/>
      </w:pPr>
      <w:r w:rsidRPr="00305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13F1" w14:textId="728909C4" w:rsidR="00111432" w:rsidRPr="003050D3" w:rsidRDefault="00111432" w:rsidP="001114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567F" w14:textId="26FECA98" w:rsidR="00111432" w:rsidRPr="003050D3" w:rsidRDefault="00111432" w:rsidP="00111432">
    <w:pPr>
      <w:pStyle w:val="Header"/>
      <w:jc w:val="center"/>
    </w:pPr>
    <w:r w:rsidRPr="003050D3">
      <w:rPr>
        <w:noProof/>
      </w:rPr>
      <w:drawing>
        <wp:inline distT="0" distB="0" distL="0" distR="0" wp14:anchorId="17AEE191" wp14:editId="31733B57">
          <wp:extent cx="2269490" cy="933505"/>
          <wp:effectExtent l="0" t="0" r="0" b="0"/>
          <wp:docPr id="3884704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911" cy="9377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0C3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C2CA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45C7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2AFA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EC91D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E5635E"/>
    <w:multiLevelType w:val="hybridMultilevel"/>
    <w:tmpl w:val="C7885EFA"/>
    <w:lvl w:ilvl="0" w:tplc="31AE705C">
      <w:start w:val="1"/>
      <w:numFmt w:val="decimal"/>
      <w:lvlText w:val="%1."/>
      <w:lvlJc w:val="left"/>
      <w:pPr>
        <w:ind w:left="720" w:hanging="360"/>
      </w:pPr>
    </w:lvl>
    <w:lvl w:ilvl="1" w:tplc="F1E0B810">
      <w:start w:val="1"/>
      <w:numFmt w:val="decimal"/>
      <w:lvlText w:val="%2."/>
      <w:lvlJc w:val="left"/>
      <w:pPr>
        <w:ind w:left="720" w:hanging="360"/>
      </w:pPr>
    </w:lvl>
    <w:lvl w:ilvl="2" w:tplc="C9C88D72">
      <w:start w:val="1"/>
      <w:numFmt w:val="decimal"/>
      <w:lvlText w:val="%3."/>
      <w:lvlJc w:val="left"/>
      <w:pPr>
        <w:ind w:left="720" w:hanging="360"/>
      </w:pPr>
    </w:lvl>
    <w:lvl w:ilvl="3" w:tplc="F244CAFC">
      <w:start w:val="1"/>
      <w:numFmt w:val="decimal"/>
      <w:lvlText w:val="%4."/>
      <w:lvlJc w:val="left"/>
      <w:pPr>
        <w:ind w:left="720" w:hanging="360"/>
      </w:pPr>
    </w:lvl>
    <w:lvl w:ilvl="4" w:tplc="AEA80E88">
      <w:start w:val="1"/>
      <w:numFmt w:val="decimal"/>
      <w:lvlText w:val="%5."/>
      <w:lvlJc w:val="left"/>
      <w:pPr>
        <w:ind w:left="720" w:hanging="360"/>
      </w:pPr>
    </w:lvl>
    <w:lvl w:ilvl="5" w:tplc="E8B2BA94">
      <w:start w:val="1"/>
      <w:numFmt w:val="decimal"/>
      <w:lvlText w:val="%6."/>
      <w:lvlJc w:val="left"/>
      <w:pPr>
        <w:ind w:left="720" w:hanging="360"/>
      </w:pPr>
    </w:lvl>
    <w:lvl w:ilvl="6" w:tplc="67F46F16">
      <w:start w:val="1"/>
      <w:numFmt w:val="decimal"/>
      <w:lvlText w:val="%7."/>
      <w:lvlJc w:val="left"/>
      <w:pPr>
        <w:ind w:left="720" w:hanging="360"/>
      </w:pPr>
    </w:lvl>
    <w:lvl w:ilvl="7" w:tplc="FD3A5BC6">
      <w:start w:val="1"/>
      <w:numFmt w:val="decimal"/>
      <w:lvlText w:val="%8."/>
      <w:lvlJc w:val="left"/>
      <w:pPr>
        <w:ind w:left="720" w:hanging="360"/>
      </w:pPr>
    </w:lvl>
    <w:lvl w:ilvl="8" w:tplc="2D36E5E8">
      <w:start w:val="1"/>
      <w:numFmt w:val="decimal"/>
      <w:lvlText w:val="%9."/>
      <w:lvlJc w:val="left"/>
      <w:pPr>
        <w:ind w:left="720" w:hanging="360"/>
      </w:pPr>
    </w:lvl>
  </w:abstractNum>
  <w:num w:numId="1" w16cid:durableId="1468426310">
    <w:abstractNumId w:val="0"/>
  </w:num>
  <w:num w:numId="2" w16cid:durableId="105658623">
    <w:abstractNumId w:val="2"/>
  </w:num>
  <w:num w:numId="3" w16cid:durableId="1173494210">
    <w:abstractNumId w:val="3"/>
  </w:num>
  <w:num w:numId="4" w16cid:durableId="1378041466">
    <w:abstractNumId w:val="1"/>
  </w:num>
  <w:num w:numId="5" w16cid:durableId="781918106">
    <w:abstractNumId w:val="4"/>
  </w:num>
  <w:num w:numId="6" w16cid:durableId="1232279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D4"/>
    <w:rsid w:val="00000B40"/>
    <w:rsid w:val="00000F13"/>
    <w:rsid w:val="00001539"/>
    <w:rsid w:val="00002778"/>
    <w:rsid w:val="00002E15"/>
    <w:rsid w:val="00003AC0"/>
    <w:rsid w:val="00004CBA"/>
    <w:rsid w:val="0001037F"/>
    <w:rsid w:val="00010FCE"/>
    <w:rsid w:val="000114C3"/>
    <w:rsid w:val="000122E2"/>
    <w:rsid w:val="000128BF"/>
    <w:rsid w:val="00013C6D"/>
    <w:rsid w:val="000145B2"/>
    <w:rsid w:val="000175BB"/>
    <w:rsid w:val="00017835"/>
    <w:rsid w:val="0002029F"/>
    <w:rsid w:val="000205B3"/>
    <w:rsid w:val="0002122B"/>
    <w:rsid w:val="000222F9"/>
    <w:rsid w:val="00022A4A"/>
    <w:rsid w:val="00023817"/>
    <w:rsid w:val="00024662"/>
    <w:rsid w:val="000253B3"/>
    <w:rsid w:val="00026A0B"/>
    <w:rsid w:val="000270E2"/>
    <w:rsid w:val="00027639"/>
    <w:rsid w:val="00027E55"/>
    <w:rsid w:val="000300CD"/>
    <w:rsid w:val="00033724"/>
    <w:rsid w:val="0003449B"/>
    <w:rsid w:val="00035560"/>
    <w:rsid w:val="0004086B"/>
    <w:rsid w:val="00040CE1"/>
    <w:rsid w:val="00041089"/>
    <w:rsid w:val="00042BCF"/>
    <w:rsid w:val="00042F94"/>
    <w:rsid w:val="000510DA"/>
    <w:rsid w:val="0005244A"/>
    <w:rsid w:val="00053105"/>
    <w:rsid w:val="00056312"/>
    <w:rsid w:val="000563D0"/>
    <w:rsid w:val="00056687"/>
    <w:rsid w:val="00056B13"/>
    <w:rsid w:val="0005795D"/>
    <w:rsid w:val="000606ED"/>
    <w:rsid w:val="0006126B"/>
    <w:rsid w:val="00063A75"/>
    <w:rsid w:val="0006452B"/>
    <w:rsid w:val="00065707"/>
    <w:rsid w:val="00066852"/>
    <w:rsid w:val="00067485"/>
    <w:rsid w:val="000712FE"/>
    <w:rsid w:val="0007268D"/>
    <w:rsid w:val="000731CA"/>
    <w:rsid w:val="0007396A"/>
    <w:rsid w:val="00074AD9"/>
    <w:rsid w:val="00074B0D"/>
    <w:rsid w:val="00074FBE"/>
    <w:rsid w:val="00076D35"/>
    <w:rsid w:val="00084253"/>
    <w:rsid w:val="00085013"/>
    <w:rsid w:val="000869C3"/>
    <w:rsid w:val="0009268F"/>
    <w:rsid w:val="000A0DF6"/>
    <w:rsid w:val="000A731C"/>
    <w:rsid w:val="000B15F6"/>
    <w:rsid w:val="000B199E"/>
    <w:rsid w:val="000B3785"/>
    <w:rsid w:val="000B6364"/>
    <w:rsid w:val="000B68E1"/>
    <w:rsid w:val="000B7E51"/>
    <w:rsid w:val="000C0DA9"/>
    <w:rsid w:val="000C0F2E"/>
    <w:rsid w:val="000C58BA"/>
    <w:rsid w:val="000C5AB7"/>
    <w:rsid w:val="000C74D9"/>
    <w:rsid w:val="000C74E2"/>
    <w:rsid w:val="000D378E"/>
    <w:rsid w:val="000D59C5"/>
    <w:rsid w:val="000D63B5"/>
    <w:rsid w:val="000D7785"/>
    <w:rsid w:val="000D7852"/>
    <w:rsid w:val="000E0A1B"/>
    <w:rsid w:val="000E1AC3"/>
    <w:rsid w:val="000E2447"/>
    <w:rsid w:val="000E43A2"/>
    <w:rsid w:val="000E5411"/>
    <w:rsid w:val="000E607A"/>
    <w:rsid w:val="000E6083"/>
    <w:rsid w:val="000E646C"/>
    <w:rsid w:val="000E7350"/>
    <w:rsid w:val="000E76BD"/>
    <w:rsid w:val="000F3684"/>
    <w:rsid w:val="000F50E9"/>
    <w:rsid w:val="000F57A1"/>
    <w:rsid w:val="000F6F4B"/>
    <w:rsid w:val="000F746B"/>
    <w:rsid w:val="00104983"/>
    <w:rsid w:val="001069BD"/>
    <w:rsid w:val="00106F2C"/>
    <w:rsid w:val="00111300"/>
    <w:rsid w:val="00111432"/>
    <w:rsid w:val="001121B8"/>
    <w:rsid w:val="0011294C"/>
    <w:rsid w:val="001148BB"/>
    <w:rsid w:val="00114D66"/>
    <w:rsid w:val="00117880"/>
    <w:rsid w:val="00121F96"/>
    <w:rsid w:val="00123086"/>
    <w:rsid w:val="001234E9"/>
    <w:rsid w:val="00123F37"/>
    <w:rsid w:val="001303F5"/>
    <w:rsid w:val="00132ECF"/>
    <w:rsid w:val="001332F3"/>
    <w:rsid w:val="0013397D"/>
    <w:rsid w:val="00135879"/>
    <w:rsid w:val="00136766"/>
    <w:rsid w:val="00136793"/>
    <w:rsid w:val="00140EC3"/>
    <w:rsid w:val="0014330F"/>
    <w:rsid w:val="0014726B"/>
    <w:rsid w:val="00147566"/>
    <w:rsid w:val="00147629"/>
    <w:rsid w:val="00151361"/>
    <w:rsid w:val="0015208D"/>
    <w:rsid w:val="00152D26"/>
    <w:rsid w:val="00153C72"/>
    <w:rsid w:val="00156368"/>
    <w:rsid w:val="00157063"/>
    <w:rsid w:val="00157985"/>
    <w:rsid w:val="00157B67"/>
    <w:rsid w:val="00162775"/>
    <w:rsid w:val="00166876"/>
    <w:rsid w:val="00167619"/>
    <w:rsid w:val="001717AE"/>
    <w:rsid w:val="0017438D"/>
    <w:rsid w:val="00181C25"/>
    <w:rsid w:val="00183E0E"/>
    <w:rsid w:val="001859AF"/>
    <w:rsid w:val="00185E8F"/>
    <w:rsid w:val="00186D53"/>
    <w:rsid w:val="001900E7"/>
    <w:rsid w:val="00191F67"/>
    <w:rsid w:val="00192132"/>
    <w:rsid w:val="00193D0F"/>
    <w:rsid w:val="00194680"/>
    <w:rsid w:val="00194C09"/>
    <w:rsid w:val="001964A1"/>
    <w:rsid w:val="001A042C"/>
    <w:rsid w:val="001A093E"/>
    <w:rsid w:val="001A2B53"/>
    <w:rsid w:val="001A33B9"/>
    <w:rsid w:val="001A505A"/>
    <w:rsid w:val="001A506E"/>
    <w:rsid w:val="001A55C0"/>
    <w:rsid w:val="001A5F48"/>
    <w:rsid w:val="001A6332"/>
    <w:rsid w:val="001A7AB4"/>
    <w:rsid w:val="001B09F6"/>
    <w:rsid w:val="001B0D26"/>
    <w:rsid w:val="001B23FC"/>
    <w:rsid w:val="001B2FE6"/>
    <w:rsid w:val="001B5810"/>
    <w:rsid w:val="001B6826"/>
    <w:rsid w:val="001C0B90"/>
    <w:rsid w:val="001C3B6F"/>
    <w:rsid w:val="001C4167"/>
    <w:rsid w:val="001C52EA"/>
    <w:rsid w:val="001C6EE6"/>
    <w:rsid w:val="001C742F"/>
    <w:rsid w:val="001C7648"/>
    <w:rsid w:val="001C7AFB"/>
    <w:rsid w:val="001D0088"/>
    <w:rsid w:val="001D1C8A"/>
    <w:rsid w:val="001D233B"/>
    <w:rsid w:val="001D2A5C"/>
    <w:rsid w:val="001D33CA"/>
    <w:rsid w:val="001D4137"/>
    <w:rsid w:val="001D4D93"/>
    <w:rsid w:val="001D6509"/>
    <w:rsid w:val="001D6BA4"/>
    <w:rsid w:val="001D6BD5"/>
    <w:rsid w:val="001D6BE1"/>
    <w:rsid w:val="001E0F6D"/>
    <w:rsid w:val="001E13D7"/>
    <w:rsid w:val="001F21FA"/>
    <w:rsid w:val="001F265C"/>
    <w:rsid w:val="001F3102"/>
    <w:rsid w:val="001F35C6"/>
    <w:rsid w:val="001F6B71"/>
    <w:rsid w:val="0020007B"/>
    <w:rsid w:val="0020143A"/>
    <w:rsid w:val="00201FEB"/>
    <w:rsid w:val="00205B5D"/>
    <w:rsid w:val="00207139"/>
    <w:rsid w:val="00207A33"/>
    <w:rsid w:val="00207E2C"/>
    <w:rsid w:val="00211FA1"/>
    <w:rsid w:val="00214BDE"/>
    <w:rsid w:val="00214C5E"/>
    <w:rsid w:val="0021696F"/>
    <w:rsid w:val="00220A8C"/>
    <w:rsid w:val="00221EC1"/>
    <w:rsid w:val="0022378A"/>
    <w:rsid w:val="00223D10"/>
    <w:rsid w:val="00224CAF"/>
    <w:rsid w:val="0023039D"/>
    <w:rsid w:val="002310D0"/>
    <w:rsid w:val="00231159"/>
    <w:rsid w:val="002320CF"/>
    <w:rsid w:val="00237941"/>
    <w:rsid w:val="00240D3A"/>
    <w:rsid w:val="00241089"/>
    <w:rsid w:val="00241212"/>
    <w:rsid w:val="00243649"/>
    <w:rsid w:val="002440BB"/>
    <w:rsid w:val="002448E9"/>
    <w:rsid w:val="0024545C"/>
    <w:rsid w:val="0025112B"/>
    <w:rsid w:val="00253A24"/>
    <w:rsid w:val="00253DB6"/>
    <w:rsid w:val="002552BD"/>
    <w:rsid w:val="00255667"/>
    <w:rsid w:val="0025607D"/>
    <w:rsid w:val="002574D3"/>
    <w:rsid w:val="00257717"/>
    <w:rsid w:val="00260278"/>
    <w:rsid w:val="00261FCB"/>
    <w:rsid w:val="00264B66"/>
    <w:rsid w:val="00264DE4"/>
    <w:rsid w:val="00265171"/>
    <w:rsid w:val="00266D57"/>
    <w:rsid w:val="00270404"/>
    <w:rsid w:val="002737E2"/>
    <w:rsid w:val="0027544D"/>
    <w:rsid w:val="002770A7"/>
    <w:rsid w:val="002808A4"/>
    <w:rsid w:val="00281D82"/>
    <w:rsid w:val="0028378F"/>
    <w:rsid w:val="00285DB5"/>
    <w:rsid w:val="00285EC6"/>
    <w:rsid w:val="002861DA"/>
    <w:rsid w:val="00287076"/>
    <w:rsid w:val="002900A3"/>
    <w:rsid w:val="00290C4B"/>
    <w:rsid w:val="002919E9"/>
    <w:rsid w:val="00291AB3"/>
    <w:rsid w:val="002923C1"/>
    <w:rsid w:val="00292475"/>
    <w:rsid w:val="00293959"/>
    <w:rsid w:val="00296275"/>
    <w:rsid w:val="002963E4"/>
    <w:rsid w:val="00296C57"/>
    <w:rsid w:val="0029748A"/>
    <w:rsid w:val="002A029F"/>
    <w:rsid w:val="002A0B0A"/>
    <w:rsid w:val="002A1CAC"/>
    <w:rsid w:val="002A1FBA"/>
    <w:rsid w:val="002A30AF"/>
    <w:rsid w:val="002A4D04"/>
    <w:rsid w:val="002A5DFF"/>
    <w:rsid w:val="002A66B5"/>
    <w:rsid w:val="002A67D3"/>
    <w:rsid w:val="002B0679"/>
    <w:rsid w:val="002B14B2"/>
    <w:rsid w:val="002B1E7A"/>
    <w:rsid w:val="002B28D2"/>
    <w:rsid w:val="002B2EA6"/>
    <w:rsid w:val="002B423D"/>
    <w:rsid w:val="002B5958"/>
    <w:rsid w:val="002C0C09"/>
    <w:rsid w:val="002C12B3"/>
    <w:rsid w:val="002C1437"/>
    <w:rsid w:val="002C44CB"/>
    <w:rsid w:val="002C5557"/>
    <w:rsid w:val="002C6A83"/>
    <w:rsid w:val="002D0704"/>
    <w:rsid w:val="002D0756"/>
    <w:rsid w:val="002D0E98"/>
    <w:rsid w:val="002D1C23"/>
    <w:rsid w:val="002D5AA4"/>
    <w:rsid w:val="002E142B"/>
    <w:rsid w:val="002E221D"/>
    <w:rsid w:val="002E4D54"/>
    <w:rsid w:val="002E5712"/>
    <w:rsid w:val="002E6146"/>
    <w:rsid w:val="002E7A60"/>
    <w:rsid w:val="002E7C97"/>
    <w:rsid w:val="002F0F49"/>
    <w:rsid w:val="002F0F7C"/>
    <w:rsid w:val="002F17CB"/>
    <w:rsid w:val="002F26C0"/>
    <w:rsid w:val="002F3267"/>
    <w:rsid w:val="002F3720"/>
    <w:rsid w:val="002F3CB4"/>
    <w:rsid w:val="002F4E42"/>
    <w:rsid w:val="002F62BC"/>
    <w:rsid w:val="003006EB"/>
    <w:rsid w:val="00301D13"/>
    <w:rsid w:val="003027B0"/>
    <w:rsid w:val="00302942"/>
    <w:rsid w:val="003050D3"/>
    <w:rsid w:val="00306392"/>
    <w:rsid w:val="00306693"/>
    <w:rsid w:val="003124B7"/>
    <w:rsid w:val="003170E2"/>
    <w:rsid w:val="0031725E"/>
    <w:rsid w:val="00325EDA"/>
    <w:rsid w:val="00326A3B"/>
    <w:rsid w:val="00330267"/>
    <w:rsid w:val="0033048C"/>
    <w:rsid w:val="00330A87"/>
    <w:rsid w:val="00331A2B"/>
    <w:rsid w:val="0033453B"/>
    <w:rsid w:val="00335CE1"/>
    <w:rsid w:val="00336D72"/>
    <w:rsid w:val="003421FA"/>
    <w:rsid w:val="003425A9"/>
    <w:rsid w:val="003445E8"/>
    <w:rsid w:val="00346154"/>
    <w:rsid w:val="00347387"/>
    <w:rsid w:val="00347E46"/>
    <w:rsid w:val="00350D5A"/>
    <w:rsid w:val="00351AB0"/>
    <w:rsid w:val="00352BF7"/>
    <w:rsid w:val="00353A72"/>
    <w:rsid w:val="003568AB"/>
    <w:rsid w:val="003625C9"/>
    <w:rsid w:val="00363AD1"/>
    <w:rsid w:val="003645DE"/>
    <w:rsid w:val="00365CA3"/>
    <w:rsid w:val="00367555"/>
    <w:rsid w:val="003704E5"/>
    <w:rsid w:val="00370F6D"/>
    <w:rsid w:val="00374152"/>
    <w:rsid w:val="003743B9"/>
    <w:rsid w:val="003757BF"/>
    <w:rsid w:val="00376867"/>
    <w:rsid w:val="00377237"/>
    <w:rsid w:val="00377E12"/>
    <w:rsid w:val="0038043B"/>
    <w:rsid w:val="003804F1"/>
    <w:rsid w:val="00380AA1"/>
    <w:rsid w:val="003812DD"/>
    <w:rsid w:val="00387F17"/>
    <w:rsid w:val="00390D82"/>
    <w:rsid w:val="00391D27"/>
    <w:rsid w:val="00394278"/>
    <w:rsid w:val="003950AE"/>
    <w:rsid w:val="00395BD3"/>
    <w:rsid w:val="00396C71"/>
    <w:rsid w:val="003976BF"/>
    <w:rsid w:val="00397ABA"/>
    <w:rsid w:val="003A014D"/>
    <w:rsid w:val="003A04FA"/>
    <w:rsid w:val="003A17DC"/>
    <w:rsid w:val="003A2A63"/>
    <w:rsid w:val="003A30C0"/>
    <w:rsid w:val="003A3F9A"/>
    <w:rsid w:val="003A4542"/>
    <w:rsid w:val="003A4D08"/>
    <w:rsid w:val="003A5273"/>
    <w:rsid w:val="003A5736"/>
    <w:rsid w:val="003A5805"/>
    <w:rsid w:val="003A7CC6"/>
    <w:rsid w:val="003B08EE"/>
    <w:rsid w:val="003B264E"/>
    <w:rsid w:val="003B39CF"/>
    <w:rsid w:val="003B43B9"/>
    <w:rsid w:val="003B799A"/>
    <w:rsid w:val="003C00F3"/>
    <w:rsid w:val="003C2D16"/>
    <w:rsid w:val="003C35A9"/>
    <w:rsid w:val="003C43E3"/>
    <w:rsid w:val="003C60AB"/>
    <w:rsid w:val="003C7054"/>
    <w:rsid w:val="003D0A0D"/>
    <w:rsid w:val="003D1763"/>
    <w:rsid w:val="003D32EA"/>
    <w:rsid w:val="003D3D9B"/>
    <w:rsid w:val="003D64A4"/>
    <w:rsid w:val="003D6DD1"/>
    <w:rsid w:val="003D7427"/>
    <w:rsid w:val="003E0291"/>
    <w:rsid w:val="003E30C6"/>
    <w:rsid w:val="003E31BB"/>
    <w:rsid w:val="003E3333"/>
    <w:rsid w:val="003E3789"/>
    <w:rsid w:val="003E5333"/>
    <w:rsid w:val="003E713D"/>
    <w:rsid w:val="003F1148"/>
    <w:rsid w:val="003F11C2"/>
    <w:rsid w:val="003F1DF4"/>
    <w:rsid w:val="003F3061"/>
    <w:rsid w:val="003F5A94"/>
    <w:rsid w:val="003F6F27"/>
    <w:rsid w:val="003F7FAF"/>
    <w:rsid w:val="004003A3"/>
    <w:rsid w:val="00402F6E"/>
    <w:rsid w:val="00403187"/>
    <w:rsid w:val="00403215"/>
    <w:rsid w:val="004043F6"/>
    <w:rsid w:val="004052D6"/>
    <w:rsid w:val="0041240F"/>
    <w:rsid w:val="0041305F"/>
    <w:rsid w:val="004137CA"/>
    <w:rsid w:val="00413BD4"/>
    <w:rsid w:val="004144B8"/>
    <w:rsid w:val="00415410"/>
    <w:rsid w:val="004161FB"/>
    <w:rsid w:val="004162AD"/>
    <w:rsid w:val="00416D66"/>
    <w:rsid w:val="00417026"/>
    <w:rsid w:val="00417260"/>
    <w:rsid w:val="0042106C"/>
    <w:rsid w:val="00421A75"/>
    <w:rsid w:val="00423439"/>
    <w:rsid w:val="0042354B"/>
    <w:rsid w:val="00427E92"/>
    <w:rsid w:val="0043303B"/>
    <w:rsid w:val="00433E82"/>
    <w:rsid w:val="0043532F"/>
    <w:rsid w:val="00435872"/>
    <w:rsid w:val="00437055"/>
    <w:rsid w:val="004404CA"/>
    <w:rsid w:val="00440686"/>
    <w:rsid w:val="00441D82"/>
    <w:rsid w:val="00443784"/>
    <w:rsid w:val="00446074"/>
    <w:rsid w:val="004461EC"/>
    <w:rsid w:val="00451CA1"/>
    <w:rsid w:val="0045441F"/>
    <w:rsid w:val="0045461D"/>
    <w:rsid w:val="0045744D"/>
    <w:rsid w:val="00457FD2"/>
    <w:rsid w:val="004603C7"/>
    <w:rsid w:val="00461716"/>
    <w:rsid w:val="00461E41"/>
    <w:rsid w:val="00462598"/>
    <w:rsid w:val="004640C8"/>
    <w:rsid w:val="004648E1"/>
    <w:rsid w:val="00467115"/>
    <w:rsid w:val="0046759C"/>
    <w:rsid w:val="004679C0"/>
    <w:rsid w:val="004713E5"/>
    <w:rsid w:val="00472201"/>
    <w:rsid w:val="00472CB5"/>
    <w:rsid w:val="004735BD"/>
    <w:rsid w:val="00473A89"/>
    <w:rsid w:val="004759B8"/>
    <w:rsid w:val="00476019"/>
    <w:rsid w:val="004762CC"/>
    <w:rsid w:val="004770CA"/>
    <w:rsid w:val="00482149"/>
    <w:rsid w:val="00482EF8"/>
    <w:rsid w:val="00484215"/>
    <w:rsid w:val="004874EA"/>
    <w:rsid w:val="00490068"/>
    <w:rsid w:val="00491D9B"/>
    <w:rsid w:val="00493DB3"/>
    <w:rsid w:val="00494110"/>
    <w:rsid w:val="0049722D"/>
    <w:rsid w:val="00497C12"/>
    <w:rsid w:val="004A1485"/>
    <w:rsid w:val="004A225F"/>
    <w:rsid w:val="004A27F9"/>
    <w:rsid w:val="004A2B75"/>
    <w:rsid w:val="004A36D8"/>
    <w:rsid w:val="004A5722"/>
    <w:rsid w:val="004A74DD"/>
    <w:rsid w:val="004A7B68"/>
    <w:rsid w:val="004A7E8F"/>
    <w:rsid w:val="004B03AD"/>
    <w:rsid w:val="004B0851"/>
    <w:rsid w:val="004B39D3"/>
    <w:rsid w:val="004B5322"/>
    <w:rsid w:val="004B53DE"/>
    <w:rsid w:val="004B61BD"/>
    <w:rsid w:val="004B791E"/>
    <w:rsid w:val="004C2599"/>
    <w:rsid w:val="004C2601"/>
    <w:rsid w:val="004C57C1"/>
    <w:rsid w:val="004D0549"/>
    <w:rsid w:val="004D303C"/>
    <w:rsid w:val="004D30E3"/>
    <w:rsid w:val="004D3474"/>
    <w:rsid w:val="004D42D9"/>
    <w:rsid w:val="004D4951"/>
    <w:rsid w:val="004D4A84"/>
    <w:rsid w:val="004D6F1F"/>
    <w:rsid w:val="004E073F"/>
    <w:rsid w:val="004E1ADF"/>
    <w:rsid w:val="004E2D3A"/>
    <w:rsid w:val="004E49FF"/>
    <w:rsid w:val="004E4D66"/>
    <w:rsid w:val="004E61AA"/>
    <w:rsid w:val="004E7447"/>
    <w:rsid w:val="004F05E9"/>
    <w:rsid w:val="004F2E7A"/>
    <w:rsid w:val="004F38E9"/>
    <w:rsid w:val="004F42D7"/>
    <w:rsid w:val="004F440D"/>
    <w:rsid w:val="004F6F7D"/>
    <w:rsid w:val="00501C30"/>
    <w:rsid w:val="00505306"/>
    <w:rsid w:val="005065FC"/>
    <w:rsid w:val="0051162F"/>
    <w:rsid w:val="00514143"/>
    <w:rsid w:val="005154DF"/>
    <w:rsid w:val="0051687D"/>
    <w:rsid w:val="00516B0A"/>
    <w:rsid w:val="0052256F"/>
    <w:rsid w:val="00523A50"/>
    <w:rsid w:val="00524DFA"/>
    <w:rsid w:val="00526A06"/>
    <w:rsid w:val="00527525"/>
    <w:rsid w:val="005307A4"/>
    <w:rsid w:val="00531F03"/>
    <w:rsid w:val="00532A46"/>
    <w:rsid w:val="00536388"/>
    <w:rsid w:val="005428DA"/>
    <w:rsid w:val="005436AE"/>
    <w:rsid w:val="00543E05"/>
    <w:rsid w:val="00545199"/>
    <w:rsid w:val="00546895"/>
    <w:rsid w:val="00547235"/>
    <w:rsid w:val="0055027B"/>
    <w:rsid w:val="00552DF3"/>
    <w:rsid w:val="005545E6"/>
    <w:rsid w:val="00554705"/>
    <w:rsid w:val="005549AD"/>
    <w:rsid w:val="005562C0"/>
    <w:rsid w:val="00560D42"/>
    <w:rsid w:val="005611F0"/>
    <w:rsid w:val="0056549E"/>
    <w:rsid w:val="00565B78"/>
    <w:rsid w:val="00565BA2"/>
    <w:rsid w:val="00565FB6"/>
    <w:rsid w:val="005707E7"/>
    <w:rsid w:val="00571E12"/>
    <w:rsid w:val="005732A3"/>
    <w:rsid w:val="005734A1"/>
    <w:rsid w:val="00580B7E"/>
    <w:rsid w:val="00581735"/>
    <w:rsid w:val="005827F2"/>
    <w:rsid w:val="00584AC7"/>
    <w:rsid w:val="005875FC"/>
    <w:rsid w:val="00590DA5"/>
    <w:rsid w:val="00591CC8"/>
    <w:rsid w:val="005926C4"/>
    <w:rsid w:val="00592D6E"/>
    <w:rsid w:val="00595272"/>
    <w:rsid w:val="005953A8"/>
    <w:rsid w:val="00595B4A"/>
    <w:rsid w:val="005A0E26"/>
    <w:rsid w:val="005A1843"/>
    <w:rsid w:val="005A24A4"/>
    <w:rsid w:val="005A3B26"/>
    <w:rsid w:val="005A6153"/>
    <w:rsid w:val="005B0BC4"/>
    <w:rsid w:val="005B1307"/>
    <w:rsid w:val="005C027A"/>
    <w:rsid w:val="005C166B"/>
    <w:rsid w:val="005C2F8E"/>
    <w:rsid w:val="005C4183"/>
    <w:rsid w:val="005C5677"/>
    <w:rsid w:val="005C797D"/>
    <w:rsid w:val="005D002F"/>
    <w:rsid w:val="005D0271"/>
    <w:rsid w:val="005D191A"/>
    <w:rsid w:val="005D29C1"/>
    <w:rsid w:val="005D42D1"/>
    <w:rsid w:val="005D42D9"/>
    <w:rsid w:val="005D436F"/>
    <w:rsid w:val="005D4FED"/>
    <w:rsid w:val="005D751B"/>
    <w:rsid w:val="005E0264"/>
    <w:rsid w:val="005E1671"/>
    <w:rsid w:val="005E221D"/>
    <w:rsid w:val="005E394E"/>
    <w:rsid w:val="005E4916"/>
    <w:rsid w:val="005E6FB9"/>
    <w:rsid w:val="005F2373"/>
    <w:rsid w:val="005F2DAC"/>
    <w:rsid w:val="005F3D15"/>
    <w:rsid w:val="005F5D20"/>
    <w:rsid w:val="005F753F"/>
    <w:rsid w:val="006005D7"/>
    <w:rsid w:val="00601B2F"/>
    <w:rsid w:val="006021F4"/>
    <w:rsid w:val="00602D3A"/>
    <w:rsid w:val="00604C12"/>
    <w:rsid w:val="00607A88"/>
    <w:rsid w:val="00607FCA"/>
    <w:rsid w:val="0061443E"/>
    <w:rsid w:val="00615FD9"/>
    <w:rsid w:val="00620FDB"/>
    <w:rsid w:val="00621596"/>
    <w:rsid w:val="00622B98"/>
    <w:rsid w:val="00625C10"/>
    <w:rsid w:val="006273FD"/>
    <w:rsid w:val="00633425"/>
    <w:rsid w:val="00634633"/>
    <w:rsid w:val="00634FB8"/>
    <w:rsid w:val="006361DD"/>
    <w:rsid w:val="00640866"/>
    <w:rsid w:val="006416A8"/>
    <w:rsid w:val="00641A07"/>
    <w:rsid w:val="00643894"/>
    <w:rsid w:val="00643C1F"/>
    <w:rsid w:val="0064626A"/>
    <w:rsid w:val="006476FB"/>
    <w:rsid w:val="00653909"/>
    <w:rsid w:val="00654A7F"/>
    <w:rsid w:val="00654F93"/>
    <w:rsid w:val="00655137"/>
    <w:rsid w:val="006570E7"/>
    <w:rsid w:val="006572F2"/>
    <w:rsid w:val="00661E94"/>
    <w:rsid w:val="006634D7"/>
    <w:rsid w:val="00663D92"/>
    <w:rsid w:val="00664C2B"/>
    <w:rsid w:val="00665272"/>
    <w:rsid w:val="00665DC8"/>
    <w:rsid w:val="0067276E"/>
    <w:rsid w:val="00672BE5"/>
    <w:rsid w:val="0067394A"/>
    <w:rsid w:val="0067450F"/>
    <w:rsid w:val="00674779"/>
    <w:rsid w:val="00676F7A"/>
    <w:rsid w:val="0068102F"/>
    <w:rsid w:val="006829D8"/>
    <w:rsid w:val="006837F7"/>
    <w:rsid w:val="00683A26"/>
    <w:rsid w:val="0069031A"/>
    <w:rsid w:val="00690AF4"/>
    <w:rsid w:val="00691470"/>
    <w:rsid w:val="00691F17"/>
    <w:rsid w:val="00692859"/>
    <w:rsid w:val="00696C25"/>
    <w:rsid w:val="00697B32"/>
    <w:rsid w:val="006A0527"/>
    <w:rsid w:val="006A322B"/>
    <w:rsid w:val="006A432C"/>
    <w:rsid w:val="006A5986"/>
    <w:rsid w:val="006A7D60"/>
    <w:rsid w:val="006B1AFC"/>
    <w:rsid w:val="006B2F42"/>
    <w:rsid w:val="006B59DE"/>
    <w:rsid w:val="006B631D"/>
    <w:rsid w:val="006C00E7"/>
    <w:rsid w:val="006C0C51"/>
    <w:rsid w:val="006C1E3B"/>
    <w:rsid w:val="006C217C"/>
    <w:rsid w:val="006C246D"/>
    <w:rsid w:val="006C25F1"/>
    <w:rsid w:val="006C2CC7"/>
    <w:rsid w:val="006C2DCB"/>
    <w:rsid w:val="006C3B82"/>
    <w:rsid w:val="006C4088"/>
    <w:rsid w:val="006C58E0"/>
    <w:rsid w:val="006C5F0F"/>
    <w:rsid w:val="006D086A"/>
    <w:rsid w:val="006D2532"/>
    <w:rsid w:val="006D2D02"/>
    <w:rsid w:val="006D2E8A"/>
    <w:rsid w:val="006D3107"/>
    <w:rsid w:val="006D50BC"/>
    <w:rsid w:val="006D6544"/>
    <w:rsid w:val="006D6573"/>
    <w:rsid w:val="006D671D"/>
    <w:rsid w:val="006D742C"/>
    <w:rsid w:val="006E0E12"/>
    <w:rsid w:val="006E40D4"/>
    <w:rsid w:val="006E52A7"/>
    <w:rsid w:val="006E64CA"/>
    <w:rsid w:val="006E76F0"/>
    <w:rsid w:val="006E78CB"/>
    <w:rsid w:val="006F05F5"/>
    <w:rsid w:val="006F6DB1"/>
    <w:rsid w:val="006F76DA"/>
    <w:rsid w:val="006F7D7F"/>
    <w:rsid w:val="00700D40"/>
    <w:rsid w:val="007014DF"/>
    <w:rsid w:val="00703714"/>
    <w:rsid w:val="00703CDB"/>
    <w:rsid w:val="00703D05"/>
    <w:rsid w:val="00706332"/>
    <w:rsid w:val="007063B1"/>
    <w:rsid w:val="00710E12"/>
    <w:rsid w:val="007122F7"/>
    <w:rsid w:val="00713291"/>
    <w:rsid w:val="007137E2"/>
    <w:rsid w:val="007155A0"/>
    <w:rsid w:val="007208E6"/>
    <w:rsid w:val="00720BC0"/>
    <w:rsid w:val="007225BA"/>
    <w:rsid w:val="00725463"/>
    <w:rsid w:val="00726AF9"/>
    <w:rsid w:val="00727252"/>
    <w:rsid w:val="0072784E"/>
    <w:rsid w:val="00730905"/>
    <w:rsid w:val="00731280"/>
    <w:rsid w:val="00731DF8"/>
    <w:rsid w:val="007347C0"/>
    <w:rsid w:val="00734C7F"/>
    <w:rsid w:val="00735DBC"/>
    <w:rsid w:val="007369EB"/>
    <w:rsid w:val="0074203E"/>
    <w:rsid w:val="00742BFE"/>
    <w:rsid w:val="007464FE"/>
    <w:rsid w:val="00747D05"/>
    <w:rsid w:val="00750E70"/>
    <w:rsid w:val="00751039"/>
    <w:rsid w:val="007527AD"/>
    <w:rsid w:val="00752F09"/>
    <w:rsid w:val="00754596"/>
    <w:rsid w:val="00754CC6"/>
    <w:rsid w:val="00755BA5"/>
    <w:rsid w:val="00756F96"/>
    <w:rsid w:val="00761C75"/>
    <w:rsid w:val="00761EDE"/>
    <w:rsid w:val="007641F2"/>
    <w:rsid w:val="0076473C"/>
    <w:rsid w:val="00765585"/>
    <w:rsid w:val="00766FCF"/>
    <w:rsid w:val="00767D22"/>
    <w:rsid w:val="00771F4C"/>
    <w:rsid w:val="00773535"/>
    <w:rsid w:val="007743F1"/>
    <w:rsid w:val="00774BB6"/>
    <w:rsid w:val="00777B33"/>
    <w:rsid w:val="00781645"/>
    <w:rsid w:val="00783A5B"/>
    <w:rsid w:val="00785BAB"/>
    <w:rsid w:val="007878EE"/>
    <w:rsid w:val="00790C4E"/>
    <w:rsid w:val="00791351"/>
    <w:rsid w:val="00792F28"/>
    <w:rsid w:val="0079313A"/>
    <w:rsid w:val="007931D2"/>
    <w:rsid w:val="0079363C"/>
    <w:rsid w:val="007970A5"/>
    <w:rsid w:val="00797EB3"/>
    <w:rsid w:val="007A0564"/>
    <w:rsid w:val="007A0C78"/>
    <w:rsid w:val="007A1809"/>
    <w:rsid w:val="007A3548"/>
    <w:rsid w:val="007A47A2"/>
    <w:rsid w:val="007A48D5"/>
    <w:rsid w:val="007A4A37"/>
    <w:rsid w:val="007A59B2"/>
    <w:rsid w:val="007B3530"/>
    <w:rsid w:val="007B477C"/>
    <w:rsid w:val="007B4BDD"/>
    <w:rsid w:val="007B7F2F"/>
    <w:rsid w:val="007C0548"/>
    <w:rsid w:val="007C1836"/>
    <w:rsid w:val="007C5474"/>
    <w:rsid w:val="007C623C"/>
    <w:rsid w:val="007C663E"/>
    <w:rsid w:val="007C6B95"/>
    <w:rsid w:val="007D012A"/>
    <w:rsid w:val="007D0EDE"/>
    <w:rsid w:val="007D2551"/>
    <w:rsid w:val="007D296E"/>
    <w:rsid w:val="007D5D92"/>
    <w:rsid w:val="007D621F"/>
    <w:rsid w:val="007E3098"/>
    <w:rsid w:val="007E31D4"/>
    <w:rsid w:val="007E433F"/>
    <w:rsid w:val="007E4EBB"/>
    <w:rsid w:val="007F1663"/>
    <w:rsid w:val="007F23F5"/>
    <w:rsid w:val="007F48E3"/>
    <w:rsid w:val="007F617F"/>
    <w:rsid w:val="007F6F42"/>
    <w:rsid w:val="007F72D4"/>
    <w:rsid w:val="00800603"/>
    <w:rsid w:val="00800D38"/>
    <w:rsid w:val="00801978"/>
    <w:rsid w:val="00802547"/>
    <w:rsid w:val="00803F06"/>
    <w:rsid w:val="008050C6"/>
    <w:rsid w:val="008056FC"/>
    <w:rsid w:val="00805D9D"/>
    <w:rsid w:val="008067EE"/>
    <w:rsid w:val="00806DB4"/>
    <w:rsid w:val="00806FAF"/>
    <w:rsid w:val="00807423"/>
    <w:rsid w:val="00810824"/>
    <w:rsid w:val="00811D8A"/>
    <w:rsid w:val="00813C6C"/>
    <w:rsid w:val="0082364C"/>
    <w:rsid w:val="008256F0"/>
    <w:rsid w:val="008273A6"/>
    <w:rsid w:val="00827DE1"/>
    <w:rsid w:val="00830189"/>
    <w:rsid w:val="008304B5"/>
    <w:rsid w:val="008307F2"/>
    <w:rsid w:val="00831AD0"/>
    <w:rsid w:val="008374A8"/>
    <w:rsid w:val="00837BFB"/>
    <w:rsid w:val="008404C8"/>
    <w:rsid w:val="00840907"/>
    <w:rsid w:val="00842B79"/>
    <w:rsid w:val="0084415E"/>
    <w:rsid w:val="008446E0"/>
    <w:rsid w:val="00847AA6"/>
    <w:rsid w:val="00847DEA"/>
    <w:rsid w:val="00851249"/>
    <w:rsid w:val="00852557"/>
    <w:rsid w:val="00852687"/>
    <w:rsid w:val="008554EB"/>
    <w:rsid w:val="008565DF"/>
    <w:rsid w:val="00860C41"/>
    <w:rsid w:val="008622E9"/>
    <w:rsid w:val="00863CC5"/>
    <w:rsid w:val="00864170"/>
    <w:rsid w:val="00865281"/>
    <w:rsid w:val="00865361"/>
    <w:rsid w:val="00866EBC"/>
    <w:rsid w:val="0086781A"/>
    <w:rsid w:val="008719D8"/>
    <w:rsid w:val="00872C41"/>
    <w:rsid w:val="00873E7A"/>
    <w:rsid w:val="00875A67"/>
    <w:rsid w:val="00875B49"/>
    <w:rsid w:val="00883954"/>
    <w:rsid w:val="00883BD1"/>
    <w:rsid w:val="0088481E"/>
    <w:rsid w:val="00885E74"/>
    <w:rsid w:val="0088682D"/>
    <w:rsid w:val="008872A0"/>
    <w:rsid w:val="00890BF3"/>
    <w:rsid w:val="00892849"/>
    <w:rsid w:val="0089320F"/>
    <w:rsid w:val="00894046"/>
    <w:rsid w:val="0089505F"/>
    <w:rsid w:val="00895C38"/>
    <w:rsid w:val="008A09F3"/>
    <w:rsid w:val="008A0C18"/>
    <w:rsid w:val="008A0FC7"/>
    <w:rsid w:val="008A2A23"/>
    <w:rsid w:val="008A4038"/>
    <w:rsid w:val="008A4485"/>
    <w:rsid w:val="008A4748"/>
    <w:rsid w:val="008A4A99"/>
    <w:rsid w:val="008A5640"/>
    <w:rsid w:val="008A5EEB"/>
    <w:rsid w:val="008A64D0"/>
    <w:rsid w:val="008A6511"/>
    <w:rsid w:val="008A7C29"/>
    <w:rsid w:val="008B2DF9"/>
    <w:rsid w:val="008B3436"/>
    <w:rsid w:val="008B566B"/>
    <w:rsid w:val="008B6639"/>
    <w:rsid w:val="008C196C"/>
    <w:rsid w:val="008C2926"/>
    <w:rsid w:val="008C3153"/>
    <w:rsid w:val="008C4953"/>
    <w:rsid w:val="008C54C5"/>
    <w:rsid w:val="008D0157"/>
    <w:rsid w:val="008D0C57"/>
    <w:rsid w:val="008D2116"/>
    <w:rsid w:val="008D2647"/>
    <w:rsid w:val="008D264B"/>
    <w:rsid w:val="008D3C85"/>
    <w:rsid w:val="008D6E3E"/>
    <w:rsid w:val="008E170C"/>
    <w:rsid w:val="008E2EE6"/>
    <w:rsid w:val="008E59EE"/>
    <w:rsid w:val="008E6B9C"/>
    <w:rsid w:val="008F2564"/>
    <w:rsid w:val="008F2E9E"/>
    <w:rsid w:val="008F31F7"/>
    <w:rsid w:val="008F3DB1"/>
    <w:rsid w:val="008F46C3"/>
    <w:rsid w:val="008F546E"/>
    <w:rsid w:val="008F7205"/>
    <w:rsid w:val="008F7639"/>
    <w:rsid w:val="00901828"/>
    <w:rsid w:val="0090230A"/>
    <w:rsid w:val="00905919"/>
    <w:rsid w:val="00906526"/>
    <w:rsid w:val="009066EF"/>
    <w:rsid w:val="00915C35"/>
    <w:rsid w:val="009212C4"/>
    <w:rsid w:val="009214F5"/>
    <w:rsid w:val="009221E2"/>
    <w:rsid w:val="00922BBA"/>
    <w:rsid w:val="00926721"/>
    <w:rsid w:val="00926CC0"/>
    <w:rsid w:val="00927B90"/>
    <w:rsid w:val="00930C08"/>
    <w:rsid w:val="00931538"/>
    <w:rsid w:val="00931D22"/>
    <w:rsid w:val="00932990"/>
    <w:rsid w:val="0093334E"/>
    <w:rsid w:val="009414AA"/>
    <w:rsid w:val="00942ECC"/>
    <w:rsid w:val="009453F4"/>
    <w:rsid w:val="00945CC5"/>
    <w:rsid w:val="00945F0B"/>
    <w:rsid w:val="00950BFD"/>
    <w:rsid w:val="00950CA3"/>
    <w:rsid w:val="00952B6C"/>
    <w:rsid w:val="00954CF8"/>
    <w:rsid w:val="00955624"/>
    <w:rsid w:val="00956E48"/>
    <w:rsid w:val="00957C6F"/>
    <w:rsid w:val="0096036A"/>
    <w:rsid w:val="00963943"/>
    <w:rsid w:val="00965F2F"/>
    <w:rsid w:val="00967E21"/>
    <w:rsid w:val="00967E8A"/>
    <w:rsid w:val="009715C9"/>
    <w:rsid w:val="00974498"/>
    <w:rsid w:val="0097689C"/>
    <w:rsid w:val="00976FB3"/>
    <w:rsid w:val="00982550"/>
    <w:rsid w:val="009848AA"/>
    <w:rsid w:val="00985860"/>
    <w:rsid w:val="00985B86"/>
    <w:rsid w:val="00985B98"/>
    <w:rsid w:val="009871FB"/>
    <w:rsid w:val="00987917"/>
    <w:rsid w:val="00991FD9"/>
    <w:rsid w:val="0099260D"/>
    <w:rsid w:val="00992A38"/>
    <w:rsid w:val="00992F0C"/>
    <w:rsid w:val="00994D3A"/>
    <w:rsid w:val="00995A5C"/>
    <w:rsid w:val="00997807"/>
    <w:rsid w:val="009A009B"/>
    <w:rsid w:val="009A0B99"/>
    <w:rsid w:val="009A25BD"/>
    <w:rsid w:val="009A2E01"/>
    <w:rsid w:val="009A5E74"/>
    <w:rsid w:val="009A6129"/>
    <w:rsid w:val="009A6A8C"/>
    <w:rsid w:val="009B0DD6"/>
    <w:rsid w:val="009B14D3"/>
    <w:rsid w:val="009B2DF0"/>
    <w:rsid w:val="009B3423"/>
    <w:rsid w:val="009B34F4"/>
    <w:rsid w:val="009B3E57"/>
    <w:rsid w:val="009B56DC"/>
    <w:rsid w:val="009B6170"/>
    <w:rsid w:val="009B6277"/>
    <w:rsid w:val="009C1CB8"/>
    <w:rsid w:val="009C1FB6"/>
    <w:rsid w:val="009C22E6"/>
    <w:rsid w:val="009C3597"/>
    <w:rsid w:val="009C3DCC"/>
    <w:rsid w:val="009C5CF9"/>
    <w:rsid w:val="009D0FFD"/>
    <w:rsid w:val="009D10C1"/>
    <w:rsid w:val="009D29BF"/>
    <w:rsid w:val="009D2C1C"/>
    <w:rsid w:val="009D3B21"/>
    <w:rsid w:val="009D587D"/>
    <w:rsid w:val="009D5CEF"/>
    <w:rsid w:val="009D70AD"/>
    <w:rsid w:val="009E077A"/>
    <w:rsid w:val="009E31E2"/>
    <w:rsid w:val="009E3A00"/>
    <w:rsid w:val="009E3BB1"/>
    <w:rsid w:val="009E48F2"/>
    <w:rsid w:val="009E7EE7"/>
    <w:rsid w:val="009F2BBD"/>
    <w:rsid w:val="009F5463"/>
    <w:rsid w:val="009F5E73"/>
    <w:rsid w:val="009F62F1"/>
    <w:rsid w:val="009F7AB8"/>
    <w:rsid w:val="00A0220F"/>
    <w:rsid w:val="00A02841"/>
    <w:rsid w:val="00A03FF6"/>
    <w:rsid w:val="00A05EDD"/>
    <w:rsid w:val="00A07002"/>
    <w:rsid w:val="00A11050"/>
    <w:rsid w:val="00A11940"/>
    <w:rsid w:val="00A12097"/>
    <w:rsid w:val="00A12BFD"/>
    <w:rsid w:val="00A16D91"/>
    <w:rsid w:val="00A172DD"/>
    <w:rsid w:val="00A1737C"/>
    <w:rsid w:val="00A17C06"/>
    <w:rsid w:val="00A258F9"/>
    <w:rsid w:val="00A26168"/>
    <w:rsid w:val="00A2728B"/>
    <w:rsid w:val="00A30C06"/>
    <w:rsid w:val="00A30E96"/>
    <w:rsid w:val="00A311DB"/>
    <w:rsid w:val="00A31C66"/>
    <w:rsid w:val="00A32885"/>
    <w:rsid w:val="00A33134"/>
    <w:rsid w:val="00A33183"/>
    <w:rsid w:val="00A33468"/>
    <w:rsid w:val="00A36699"/>
    <w:rsid w:val="00A40305"/>
    <w:rsid w:val="00A409D4"/>
    <w:rsid w:val="00A40BD4"/>
    <w:rsid w:val="00A422B1"/>
    <w:rsid w:val="00A43929"/>
    <w:rsid w:val="00A46E66"/>
    <w:rsid w:val="00A475AE"/>
    <w:rsid w:val="00A47B95"/>
    <w:rsid w:val="00A50009"/>
    <w:rsid w:val="00A52D91"/>
    <w:rsid w:val="00A54E72"/>
    <w:rsid w:val="00A551BB"/>
    <w:rsid w:val="00A5659A"/>
    <w:rsid w:val="00A5730C"/>
    <w:rsid w:val="00A6420C"/>
    <w:rsid w:val="00A66233"/>
    <w:rsid w:val="00A66ABD"/>
    <w:rsid w:val="00A6780B"/>
    <w:rsid w:val="00A72679"/>
    <w:rsid w:val="00A771CE"/>
    <w:rsid w:val="00A777AD"/>
    <w:rsid w:val="00A813DD"/>
    <w:rsid w:val="00A82B51"/>
    <w:rsid w:val="00A82FF0"/>
    <w:rsid w:val="00A84744"/>
    <w:rsid w:val="00A90336"/>
    <w:rsid w:val="00A906FC"/>
    <w:rsid w:val="00A91B69"/>
    <w:rsid w:val="00A91BA1"/>
    <w:rsid w:val="00A91C3D"/>
    <w:rsid w:val="00A92C99"/>
    <w:rsid w:val="00A9368E"/>
    <w:rsid w:val="00A9371D"/>
    <w:rsid w:val="00A93B36"/>
    <w:rsid w:val="00A94558"/>
    <w:rsid w:val="00A9461F"/>
    <w:rsid w:val="00A95A1E"/>
    <w:rsid w:val="00A965EF"/>
    <w:rsid w:val="00AA0B50"/>
    <w:rsid w:val="00AA0D2F"/>
    <w:rsid w:val="00AA0EE0"/>
    <w:rsid w:val="00AA21A7"/>
    <w:rsid w:val="00AA42C5"/>
    <w:rsid w:val="00AA4414"/>
    <w:rsid w:val="00AA47B4"/>
    <w:rsid w:val="00AA55CC"/>
    <w:rsid w:val="00AA79E3"/>
    <w:rsid w:val="00AA7DEA"/>
    <w:rsid w:val="00AB0433"/>
    <w:rsid w:val="00AB0925"/>
    <w:rsid w:val="00AB12A0"/>
    <w:rsid w:val="00AB13F6"/>
    <w:rsid w:val="00AB28C0"/>
    <w:rsid w:val="00AB2999"/>
    <w:rsid w:val="00AB5069"/>
    <w:rsid w:val="00AB5BB1"/>
    <w:rsid w:val="00AB6F83"/>
    <w:rsid w:val="00AB6FA3"/>
    <w:rsid w:val="00AC01DA"/>
    <w:rsid w:val="00AC107B"/>
    <w:rsid w:val="00AC13FE"/>
    <w:rsid w:val="00AC3304"/>
    <w:rsid w:val="00AC57FE"/>
    <w:rsid w:val="00AC7B99"/>
    <w:rsid w:val="00AD173D"/>
    <w:rsid w:val="00AD1F25"/>
    <w:rsid w:val="00AD315F"/>
    <w:rsid w:val="00AD3F77"/>
    <w:rsid w:val="00AD616E"/>
    <w:rsid w:val="00AD65EE"/>
    <w:rsid w:val="00AE21C2"/>
    <w:rsid w:val="00AE34D5"/>
    <w:rsid w:val="00AF2925"/>
    <w:rsid w:val="00AF4D32"/>
    <w:rsid w:val="00AF519C"/>
    <w:rsid w:val="00AF56CC"/>
    <w:rsid w:val="00AF7914"/>
    <w:rsid w:val="00AF7919"/>
    <w:rsid w:val="00B0272E"/>
    <w:rsid w:val="00B02E21"/>
    <w:rsid w:val="00B06247"/>
    <w:rsid w:val="00B06F00"/>
    <w:rsid w:val="00B07099"/>
    <w:rsid w:val="00B118BD"/>
    <w:rsid w:val="00B12651"/>
    <w:rsid w:val="00B13315"/>
    <w:rsid w:val="00B14F54"/>
    <w:rsid w:val="00B17079"/>
    <w:rsid w:val="00B1763B"/>
    <w:rsid w:val="00B17850"/>
    <w:rsid w:val="00B22DF2"/>
    <w:rsid w:val="00B2307E"/>
    <w:rsid w:val="00B23BBA"/>
    <w:rsid w:val="00B240E6"/>
    <w:rsid w:val="00B242F7"/>
    <w:rsid w:val="00B250C4"/>
    <w:rsid w:val="00B25144"/>
    <w:rsid w:val="00B265DC"/>
    <w:rsid w:val="00B31E32"/>
    <w:rsid w:val="00B32CC1"/>
    <w:rsid w:val="00B346A1"/>
    <w:rsid w:val="00B37185"/>
    <w:rsid w:val="00B407A8"/>
    <w:rsid w:val="00B40BFB"/>
    <w:rsid w:val="00B4153C"/>
    <w:rsid w:val="00B4157C"/>
    <w:rsid w:val="00B41EFC"/>
    <w:rsid w:val="00B4254D"/>
    <w:rsid w:val="00B43889"/>
    <w:rsid w:val="00B44E09"/>
    <w:rsid w:val="00B45B00"/>
    <w:rsid w:val="00B45F4D"/>
    <w:rsid w:val="00B46B99"/>
    <w:rsid w:val="00B46F2B"/>
    <w:rsid w:val="00B5171E"/>
    <w:rsid w:val="00B51850"/>
    <w:rsid w:val="00B52EEA"/>
    <w:rsid w:val="00B55801"/>
    <w:rsid w:val="00B55A4D"/>
    <w:rsid w:val="00B5754B"/>
    <w:rsid w:val="00B57ABB"/>
    <w:rsid w:val="00B57DCA"/>
    <w:rsid w:val="00B57E50"/>
    <w:rsid w:val="00B57E7C"/>
    <w:rsid w:val="00B60BF3"/>
    <w:rsid w:val="00B60CCE"/>
    <w:rsid w:val="00B61171"/>
    <w:rsid w:val="00B611FC"/>
    <w:rsid w:val="00B63CC1"/>
    <w:rsid w:val="00B652FD"/>
    <w:rsid w:val="00B666ED"/>
    <w:rsid w:val="00B668B8"/>
    <w:rsid w:val="00B66F81"/>
    <w:rsid w:val="00B708BD"/>
    <w:rsid w:val="00B71C6B"/>
    <w:rsid w:val="00B72B0F"/>
    <w:rsid w:val="00B73137"/>
    <w:rsid w:val="00B75D5F"/>
    <w:rsid w:val="00B77BB2"/>
    <w:rsid w:val="00B83DE9"/>
    <w:rsid w:val="00B84679"/>
    <w:rsid w:val="00B852E8"/>
    <w:rsid w:val="00B85414"/>
    <w:rsid w:val="00B92BA8"/>
    <w:rsid w:val="00B93128"/>
    <w:rsid w:val="00B937B3"/>
    <w:rsid w:val="00B94B52"/>
    <w:rsid w:val="00B960B8"/>
    <w:rsid w:val="00B97748"/>
    <w:rsid w:val="00BA08CA"/>
    <w:rsid w:val="00BA0D35"/>
    <w:rsid w:val="00BA2307"/>
    <w:rsid w:val="00BA23B6"/>
    <w:rsid w:val="00BA41AB"/>
    <w:rsid w:val="00BB0817"/>
    <w:rsid w:val="00BB0D3A"/>
    <w:rsid w:val="00BB16CA"/>
    <w:rsid w:val="00BB1F49"/>
    <w:rsid w:val="00BB249C"/>
    <w:rsid w:val="00BB2B45"/>
    <w:rsid w:val="00BB3779"/>
    <w:rsid w:val="00BB5C61"/>
    <w:rsid w:val="00BB73B7"/>
    <w:rsid w:val="00BB740B"/>
    <w:rsid w:val="00BC00FF"/>
    <w:rsid w:val="00BC0A6F"/>
    <w:rsid w:val="00BC1106"/>
    <w:rsid w:val="00BC2D75"/>
    <w:rsid w:val="00BC478E"/>
    <w:rsid w:val="00BC7194"/>
    <w:rsid w:val="00BC7BE9"/>
    <w:rsid w:val="00BD1422"/>
    <w:rsid w:val="00BD1B14"/>
    <w:rsid w:val="00BD5454"/>
    <w:rsid w:val="00BD5884"/>
    <w:rsid w:val="00BD5FF8"/>
    <w:rsid w:val="00BD6CCE"/>
    <w:rsid w:val="00BD7153"/>
    <w:rsid w:val="00BE1F8F"/>
    <w:rsid w:val="00BE2B3E"/>
    <w:rsid w:val="00BE31BF"/>
    <w:rsid w:val="00BE77B1"/>
    <w:rsid w:val="00BF1FAC"/>
    <w:rsid w:val="00BF26FF"/>
    <w:rsid w:val="00BF4BEC"/>
    <w:rsid w:val="00BF71EE"/>
    <w:rsid w:val="00C05C8D"/>
    <w:rsid w:val="00C05D7E"/>
    <w:rsid w:val="00C11813"/>
    <w:rsid w:val="00C11B8A"/>
    <w:rsid w:val="00C11EFF"/>
    <w:rsid w:val="00C12A8F"/>
    <w:rsid w:val="00C12CBC"/>
    <w:rsid w:val="00C13A03"/>
    <w:rsid w:val="00C1595D"/>
    <w:rsid w:val="00C1664B"/>
    <w:rsid w:val="00C2022F"/>
    <w:rsid w:val="00C23222"/>
    <w:rsid w:val="00C232E6"/>
    <w:rsid w:val="00C239E9"/>
    <w:rsid w:val="00C24AFA"/>
    <w:rsid w:val="00C25F01"/>
    <w:rsid w:val="00C348C3"/>
    <w:rsid w:val="00C34BFB"/>
    <w:rsid w:val="00C37521"/>
    <w:rsid w:val="00C421AA"/>
    <w:rsid w:val="00C43417"/>
    <w:rsid w:val="00C46383"/>
    <w:rsid w:val="00C469E4"/>
    <w:rsid w:val="00C5083C"/>
    <w:rsid w:val="00C51B16"/>
    <w:rsid w:val="00C533B0"/>
    <w:rsid w:val="00C56BD1"/>
    <w:rsid w:val="00C6219F"/>
    <w:rsid w:val="00C6388D"/>
    <w:rsid w:val="00C6549A"/>
    <w:rsid w:val="00C67D02"/>
    <w:rsid w:val="00C71BBA"/>
    <w:rsid w:val="00C7249F"/>
    <w:rsid w:val="00C74543"/>
    <w:rsid w:val="00C772B8"/>
    <w:rsid w:val="00C8020B"/>
    <w:rsid w:val="00C8050C"/>
    <w:rsid w:val="00C80FE6"/>
    <w:rsid w:val="00C83AFF"/>
    <w:rsid w:val="00C83C9F"/>
    <w:rsid w:val="00C85554"/>
    <w:rsid w:val="00C92DDD"/>
    <w:rsid w:val="00C94A4A"/>
    <w:rsid w:val="00C950F1"/>
    <w:rsid w:val="00C97E0D"/>
    <w:rsid w:val="00CA0C0F"/>
    <w:rsid w:val="00CA2E11"/>
    <w:rsid w:val="00CA2E15"/>
    <w:rsid w:val="00CA4483"/>
    <w:rsid w:val="00CA44B6"/>
    <w:rsid w:val="00CA60B0"/>
    <w:rsid w:val="00CA640F"/>
    <w:rsid w:val="00CA6767"/>
    <w:rsid w:val="00CB0DC4"/>
    <w:rsid w:val="00CB1F05"/>
    <w:rsid w:val="00CB20DD"/>
    <w:rsid w:val="00CB2AEE"/>
    <w:rsid w:val="00CB4BB5"/>
    <w:rsid w:val="00CB517F"/>
    <w:rsid w:val="00CB5653"/>
    <w:rsid w:val="00CB6DBF"/>
    <w:rsid w:val="00CB7214"/>
    <w:rsid w:val="00CB7ED6"/>
    <w:rsid w:val="00CC02CB"/>
    <w:rsid w:val="00CC0306"/>
    <w:rsid w:val="00CC0959"/>
    <w:rsid w:val="00CC1495"/>
    <w:rsid w:val="00CC2C0B"/>
    <w:rsid w:val="00CC3750"/>
    <w:rsid w:val="00CC3B28"/>
    <w:rsid w:val="00CC4820"/>
    <w:rsid w:val="00CC7033"/>
    <w:rsid w:val="00CD0AA2"/>
    <w:rsid w:val="00CD3F59"/>
    <w:rsid w:val="00CD4E71"/>
    <w:rsid w:val="00CD4FBF"/>
    <w:rsid w:val="00CD51E7"/>
    <w:rsid w:val="00CD6DA8"/>
    <w:rsid w:val="00CD7747"/>
    <w:rsid w:val="00CD7D04"/>
    <w:rsid w:val="00CD7F1E"/>
    <w:rsid w:val="00CE0FC8"/>
    <w:rsid w:val="00CE15CB"/>
    <w:rsid w:val="00CE1906"/>
    <w:rsid w:val="00CE214B"/>
    <w:rsid w:val="00CE3700"/>
    <w:rsid w:val="00CE44DB"/>
    <w:rsid w:val="00CE6EBC"/>
    <w:rsid w:val="00CF56CB"/>
    <w:rsid w:val="00CF6CB0"/>
    <w:rsid w:val="00D00425"/>
    <w:rsid w:val="00D048E4"/>
    <w:rsid w:val="00D05BB8"/>
    <w:rsid w:val="00D06474"/>
    <w:rsid w:val="00D065C2"/>
    <w:rsid w:val="00D120EF"/>
    <w:rsid w:val="00D13881"/>
    <w:rsid w:val="00D1436A"/>
    <w:rsid w:val="00D20F14"/>
    <w:rsid w:val="00D22DBB"/>
    <w:rsid w:val="00D26A6D"/>
    <w:rsid w:val="00D30E9B"/>
    <w:rsid w:val="00D3172D"/>
    <w:rsid w:val="00D31930"/>
    <w:rsid w:val="00D3241A"/>
    <w:rsid w:val="00D331B0"/>
    <w:rsid w:val="00D3515D"/>
    <w:rsid w:val="00D35C09"/>
    <w:rsid w:val="00D366AD"/>
    <w:rsid w:val="00D40EB5"/>
    <w:rsid w:val="00D41220"/>
    <w:rsid w:val="00D43C52"/>
    <w:rsid w:val="00D45035"/>
    <w:rsid w:val="00D465C8"/>
    <w:rsid w:val="00D465F6"/>
    <w:rsid w:val="00D56CBA"/>
    <w:rsid w:val="00D61D5C"/>
    <w:rsid w:val="00D61DCF"/>
    <w:rsid w:val="00D62C94"/>
    <w:rsid w:val="00D62E83"/>
    <w:rsid w:val="00D630D9"/>
    <w:rsid w:val="00D635E7"/>
    <w:rsid w:val="00D6650F"/>
    <w:rsid w:val="00D673AA"/>
    <w:rsid w:val="00D726BC"/>
    <w:rsid w:val="00D73A9B"/>
    <w:rsid w:val="00D73AE9"/>
    <w:rsid w:val="00D74504"/>
    <w:rsid w:val="00D75C21"/>
    <w:rsid w:val="00D76B1D"/>
    <w:rsid w:val="00D76F4C"/>
    <w:rsid w:val="00D77DE6"/>
    <w:rsid w:val="00D832ED"/>
    <w:rsid w:val="00D859F2"/>
    <w:rsid w:val="00D862F8"/>
    <w:rsid w:val="00D86FF3"/>
    <w:rsid w:val="00D87745"/>
    <w:rsid w:val="00D9080C"/>
    <w:rsid w:val="00D908BD"/>
    <w:rsid w:val="00D92F7A"/>
    <w:rsid w:val="00D96698"/>
    <w:rsid w:val="00D9693E"/>
    <w:rsid w:val="00D96FE2"/>
    <w:rsid w:val="00DA23FD"/>
    <w:rsid w:val="00DA2D1A"/>
    <w:rsid w:val="00DA35E2"/>
    <w:rsid w:val="00DA4848"/>
    <w:rsid w:val="00DA5D30"/>
    <w:rsid w:val="00DA6D41"/>
    <w:rsid w:val="00DA7610"/>
    <w:rsid w:val="00DB09C8"/>
    <w:rsid w:val="00DB12E9"/>
    <w:rsid w:val="00DB33FD"/>
    <w:rsid w:val="00DB6E55"/>
    <w:rsid w:val="00DB7B84"/>
    <w:rsid w:val="00DB7D89"/>
    <w:rsid w:val="00DC1669"/>
    <w:rsid w:val="00DC178F"/>
    <w:rsid w:val="00DC40F5"/>
    <w:rsid w:val="00DC5286"/>
    <w:rsid w:val="00DC775F"/>
    <w:rsid w:val="00DD12AB"/>
    <w:rsid w:val="00DD27F4"/>
    <w:rsid w:val="00DD332D"/>
    <w:rsid w:val="00DD39CE"/>
    <w:rsid w:val="00DD4D9C"/>
    <w:rsid w:val="00DD6011"/>
    <w:rsid w:val="00DD64EE"/>
    <w:rsid w:val="00DD757D"/>
    <w:rsid w:val="00DE0CF0"/>
    <w:rsid w:val="00DE1561"/>
    <w:rsid w:val="00DE3A28"/>
    <w:rsid w:val="00DE50F3"/>
    <w:rsid w:val="00DE68AB"/>
    <w:rsid w:val="00DE721A"/>
    <w:rsid w:val="00DE7408"/>
    <w:rsid w:val="00DF2FE2"/>
    <w:rsid w:val="00DF4A72"/>
    <w:rsid w:val="00E01A78"/>
    <w:rsid w:val="00E03E43"/>
    <w:rsid w:val="00E0413D"/>
    <w:rsid w:val="00E05E62"/>
    <w:rsid w:val="00E10CA3"/>
    <w:rsid w:val="00E17C22"/>
    <w:rsid w:val="00E210DE"/>
    <w:rsid w:val="00E24796"/>
    <w:rsid w:val="00E3074A"/>
    <w:rsid w:val="00E30F3A"/>
    <w:rsid w:val="00E3146D"/>
    <w:rsid w:val="00E31779"/>
    <w:rsid w:val="00E317F8"/>
    <w:rsid w:val="00E33736"/>
    <w:rsid w:val="00E33C14"/>
    <w:rsid w:val="00E36535"/>
    <w:rsid w:val="00E40361"/>
    <w:rsid w:val="00E406F9"/>
    <w:rsid w:val="00E41801"/>
    <w:rsid w:val="00E4297D"/>
    <w:rsid w:val="00E42C91"/>
    <w:rsid w:val="00E42D11"/>
    <w:rsid w:val="00E44674"/>
    <w:rsid w:val="00E44741"/>
    <w:rsid w:val="00E451E5"/>
    <w:rsid w:val="00E458B0"/>
    <w:rsid w:val="00E45C91"/>
    <w:rsid w:val="00E474A0"/>
    <w:rsid w:val="00E505B3"/>
    <w:rsid w:val="00E505D4"/>
    <w:rsid w:val="00E505D9"/>
    <w:rsid w:val="00E50826"/>
    <w:rsid w:val="00E50BAE"/>
    <w:rsid w:val="00E55B8A"/>
    <w:rsid w:val="00E56FB3"/>
    <w:rsid w:val="00E57762"/>
    <w:rsid w:val="00E6196C"/>
    <w:rsid w:val="00E61BB4"/>
    <w:rsid w:val="00E625D9"/>
    <w:rsid w:val="00E7039A"/>
    <w:rsid w:val="00E7064C"/>
    <w:rsid w:val="00E71246"/>
    <w:rsid w:val="00E7130B"/>
    <w:rsid w:val="00E73B18"/>
    <w:rsid w:val="00E73BC8"/>
    <w:rsid w:val="00E75181"/>
    <w:rsid w:val="00E774D3"/>
    <w:rsid w:val="00E802BA"/>
    <w:rsid w:val="00E83B5F"/>
    <w:rsid w:val="00E84F19"/>
    <w:rsid w:val="00E85141"/>
    <w:rsid w:val="00E85831"/>
    <w:rsid w:val="00E8668E"/>
    <w:rsid w:val="00E8712C"/>
    <w:rsid w:val="00E871D8"/>
    <w:rsid w:val="00E90896"/>
    <w:rsid w:val="00E91775"/>
    <w:rsid w:val="00E92D5B"/>
    <w:rsid w:val="00E94ACF"/>
    <w:rsid w:val="00E9528A"/>
    <w:rsid w:val="00E955B4"/>
    <w:rsid w:val="00E97338"/>
    <w:rsid w:val="00E97E87"/>
    <w:rsid w:val="00EA0115"/>
    <w:rsid w:val="00EA028C"/>
    <w:rsid w:val="00EA0726"/>
    <w:rsid w:val="00EA0B43"/>
    <w:rsid w:val="00EA2C93"/>
    <w:rsid w:val="00EA348C"/>
    <w:rsid w:val="00EA3B35"/>
    <w:rsid w:val="00EA6B69"/>
    <w:rsid w:val="00EB0EA1"/>
    <w:rsid w:val="00EB52AE"/>
    <w:rsid w:val="00EB5A6D"/>
    <w:rsid w:val="00EB7763"/>
    <w:rsid w:val="00EC0AAF"/>
    <w:rsid w:val="00EC3F22"/>
    <w:rsid w:val="00EC577F"/>
    <w:rsid w:val="00EC57DB"/>
    <w:rsid w:val="00ED2A98"/>
    <w:rsid w:val="00ED41F8"/>
    <w:rsid w:val="00ED69B8"/>
    <w:rsid w:val="00ED75AD"/>
    <w:rsid w:val="00EE0593"/>
    <w:rsid w:val="00EE0741"/>
    <w:rsid w:val="00EE0946"/>
    <w:rsid w:val="00EE25C4"/>
    <w:rsid w:val="00EE4200"/>
    <w:rsid w:val="00EE7DF1"/>
    <w:rsid w:val="00EF0222"/>
    <w:rsid w:val="00EF0563"/>
    <w:rsid w:val="00EF08C6"/>
    <w:rsid w:val="00EF1EAF"/>
    <w:rsid w:val="00EF3026"/>
    <w:rsid w:val="00EF30C8"/>
    <w:rsid w:val="00EF30FD"/>
    <w:rsid w:val="00EF71BA"/>
    <w:rsid w:val="00EF7F57"/>
    <w:rsid w:val="00F00078"/>
    <w:rsid w:val="00F0439D"/>
    <w:rsid w:val="00F04AF5"/>
    <w:rsid w:val="00F055F8"/>
    <w:rsid w:val="00F10553"/>
    <w:rsid w:val="00F113DA"/>
    <w:rsid w:val="00F13141"/>
    <w:rsid w:val="00F14B93"/>
    <w:rsid w:val="00F160D2"/>
    <w:rsid w:val="00F17F26"/>
    <w:rsid w:val="00F20415"/>
    <w:rsid w:val="00F20CB8"/>
    <w:rsid w:val="00F2130C"/>
    <w:rsid w:val="00F24AB5"/>
    <w:rsid w:val="00F24BC0"/>
    <w:rsid w:val="00F27C56"/>
    <w:rsid w:val="00F30C13"/>
    <w:rsid w:val="00F320F5"/>
    <w:rsid w:val="00F330FD"/>
    <w:rsid w:val="00F35377"/>
    <w:rsid w:val="00F35A9A"/>
    <w:rsid w:val="00F36F12"/>
    <w:rsid w:val="00F374DC"/>
    <w:rsid w:val="00F40E09"/>
    <w:rsid w:val="00F42551"/>
    <w:rsid w:val="00F44BCE"/>
    <w:rsid w:val="00F450FC"/>
    <w:rsid w:val="00F51123"/>
    <w:rsid w:val="00F5181D"/>
    <w:rsid w:val="00F51977"/>
    <w:rsid w:val="00F545B5"/>
    <w:rsid w:val="00F558E1"/>
    <w:rsid w:val="00F55B27"/>
    <w:rsid w:val="00F5680B"/>
    <w:rsid w:val="00F60A47"/>
    <w:rsid w:val="00F637F0"/>
    <w:rsid w:val="00F63944"/>
    <w:rsid w:val="00F6609A"/>
    <w:rsid w:val="00F72FE9"/>
    <w:rsid w:val="00F734C6"/>
    <w:rsid w:val="00F738FD"/>
    <w:rsid w:val="00F76701"/>
    <w:rsid w:val="00F76942"/>
    <w:rsid w:val="00F83E2D"/>
    <w:rsid w:val="00F84392"/>
    <w:rsid w:val="00F8587C"/>
    <w:rsid w:val="00F86770"/>
    <w:rsid w:val="00F87DA1"/>
    <w:rsid w:val="00F90ABF"/>
    <w:rsid w:val="00F93448"/>
    <w:rsid w:val="00F94571"/>
    <w:rsid w:val="00F945E8"/>
    <w:rsid w:val="00F953F9"/>
    <w:rsid w:val="00F95F62"/>
    <w:rsid w:val="00F9662E"/>
    <w:rsid w:val="00FA1CCA"/>
    <w:rsid w:val="00FA214A"/>
    <w:rsid w:val="00FA32AB"/>
    <w:rsid w:val="00FA3BA0"/>
    <w:rsid w:val="00FA3CCA"/>
    <w:rsid w:val="00FA543D"/>
    <w:rsid w:val="00FA6445"/>
    <w:rsid w:val="00FA7C1A"/>
    <w:rsid w:val="00FB3785"/>
    <w:rsid w:val="00FB37D7"/>
    <w:rsid w:val="00FB3B89"/>
    <w:rsid w:val="00FB3FDE"/>
    <w:rsid w:val="00FB504C"/>
    <w:rsid w:val="00FB5DF3"/>
    <w:rsid w:val="00FB6F42"/>
    <w:rsid w:val="00FB7537"/>
    <w:rsid w:val="00FC05E3"/>
    <w:rsid w:val="00FC1BCF"/>
    <w:rsid w:val="00FC2D75"/>
    <w:rsid w:val="00FC3549"/>
    <w:rsid w:val="00FC3ED7"/>
    <w:rsid w:val="00FC51E0"/>
    <w:rsid w:val="00FC5DA2"/>
    <w:rsid w:val="00FC5EA8"/>
    <w:rsid w:val="00FC63AE"/>
    <w:rsid w:val="00FC66BA"/>
    <w:rsid w:val="00FC77D2"/>
    <w:rsid w:val="00FC79C0"/>
    <w:rsid w:val="00FD2D04"/>
    <w:rsid w:val="00FD31DC"/>
    <w:rsid w:val="00FD65F6"/>
    <w:rsid w:val="00FD7B84"/>
    <w:rsid w:val="00FE296D"/>
    <w:rsid w:val="00FE410B"/>
    <w:rsid w:val="00FE4ED4"/>
    <w:rsid w:val="00FE77E0"/>
    <w:rsid w:val="00FE7F7A"/>
    <w:rsid w:val="00FF6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AD2A"/>
  <w15:chartTrackingRefBased/>
  <w15:docId w15:val="{C4FDB62F-172C-41FD-9106-EFC3AFB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uiPriority w:val="9"/>
    <w:rsid w:val="00FE4ED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E4ED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ED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ED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ED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E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E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E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E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ED4"/>
    <w:pPr>
      <w:spacing w:before="160"/>
      <w:jc w:val="center"/>
    </w:pPr>
    <w:rPr>
      <w:i/>
      <w:iCs/>
      <w:color w:val="404040" w:themeColor="text1" w:themeTint="BF"/>
    </w:rPr>
  </w:style>
  <w:style w:type="character" w:customStyle="1" w:styleId="QuoteChar">
    <w:name w:val="Quote Char"/>
    <w:basedOn w:val="DefaultParagraphFont"/>
    <w:link w:val="Quote"/>
    <w:uiPriority w:val="29"/>
    <w:rsid w:val="00FE4ED4"/>
    <w:rPr>
      <w:i/>
      <w:iCs/>
      <w:color w:val="404040" w:themeColor="text1" w:themeTint="BF"/>
      <w:lang w:val="en-GB"/>
    </w:rPr>
  </w:style>
  <w:style w:type="paragraph" w:styleId="ListParagraph">
    <w:name w:val="List Paragraph"/>
    <w:basedOn w:val="Normal"/>
    <w:uiPriority w:val="34"/>
    <w:qFormat/>
    <w:rsid w:val="00FE4ED4"/>
    <w:pPr>
      <w:ind w:left="720"/>
      <w:contextualSpacing/>
    </w:pPr>
  </w:style>
  <w:style w:type="character" w:customStyle="1" w:styleId="EmphasisIntense">
    <w:name w:val="Emphasis Intense"/>
    <w:basedOn w:val="DefaultParagraphFont"/>
    <w:uiPriority w:val="21"/>
    <w:qFormat/>
    <w:rsid w:val="00FE4ED4"/>
    <w:rPr>
      <w:i/>
      <w:iCs/>
      <w:color w:val="0F4761" w:themeColor="accent1" w:themeShade="BF"/>
    </w:rPr>
  </w:style>
  <w:style w:type="paragraph" w:customStyle="1" w:styleId="QuoteIntense">
    <w:name w:val="Quote Intense"/>
    <w:basedOn w:val="Normal"/>
    <w:next w:val="Normal"/>
    <w:link w:val="QuoteIntenseChar"/>
    <w:uiPriority w:val="30"/>
    <w:qFormat/>
    <w:rsid w:val="00FE4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QuoteIntenseChar">
    <w:name w:val="Quote Intense Char"/>
    <w:basedOn w:val="DefaultParagraphFont"/>
    <w:link w:val="QuoteIntense"/>
    <w:uiPriority w:val="30"/>
    <w:rsid w:val="00FE4ED4"/>
    <w:rPr>
      <w:i/>
      <w:iCs/>
      <w:color w:val="0F4761" w:themeColor="accent1" w:themeShade="BF"/>
      <w:lang w:val="en-GB"/>
    </w:rPr>
  </w:style>
  <w:style w:type="character" w:styleId="IntenseReference">
    <w:name w:val="Intense Reference"/>
    <w:basedOn w:val="DefaultParagraphFont"/>
    <w:uiPriority w:val="32"/>
    <w:qFormat/>
    <w:rsid w:val="00FE4ED4"/>
    <w:rPr>
      <w:b/>
      <w:bCs/>
      <w:smallCaps/>
      <w:color w:val="0F4761" w:themeColor="accent1" w:themeShade="BF"/>
      <w:spacing w:val="5"/>
    </w:rPr>
  </w:style>
  <w:style w:type="paragraph" w:styleId="Header">
    <w:name w:val="header"/>
    <w:basedOn w:val="Normal"/>
    <w:link w:val="HeaderChar"/>
    <w:uiPriority w:val="99"/>
    <w:unhideWhenUsed/>
    <w:rsid w:val="0074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4FE"/>
    <w:rPr>
      <w:lang w:val="en-GB"/>
    </w:rPr>
  </w:style>
  <w:style w:type="paragraph" w:styleId="Footer">
    <w:name w:val="footer"/>
    <w:basedOn w:val="Normal"/>
    <w:link w:val="FooterChar"/>
    <w:uiPriority w:val="99"/>
    <w:unhideWhenUsed/>
    <w:rsid w:val="0074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4FE"/>
    <w:rPr>
      <w:lang w:val="en-GB"/>
    </w:rPr>
  </w:style>
  <w:style w:type="paragraph" w:styleId="Revision">
    <w:name w:val="Revision"/>
    <w:hidden/>
    <w:uiPriority w:val="99"/>
    <w:semiHidden/>
    <w:rsid w:val="00F83E2D"/>
    <w:pPr>
      <w:spacing w:after="0" w:line="240" w:lineRule="auto"/>
    </w:pPr>
    <w:rPr>
      <w:lang w:val="en-GB"/>
    </w:rPr>
  </w:style>
  <w:style w:type="character" w:styleId="CommentReference">
    <w:name w:val="annotation reference"/>
    <w:basedOn w:val="DefaultParagraphFont"/>
    <w:uiPriority w:val="99"/>
    <w:semiHidden/>
    <w:unhideWhenUsed/>
    <w:rsid w:val="00883954"/>
    <w:rPr>
      <w:sz w:val="16"/>
      <w:szCs w:val="16"/>
    </w:rPr>
  </w:style>
  <w:style w:type="paragraph" w:styleId="CommentText">
    <w:name w:val="annotation text"/>
    <w:basedOn w:val="Normal"/>
    <w:link w:val="CommentTextChar"/>
    <w:uiPriority w:val="99"/>
    <w:unhideWhenUsed/>
    <w:rsid w:val="00883954"/>
    <w:pPr>
      <w:spacing w:line="240" w:lineRule="auto"/>
    </w:pPr>
    <w:rPr>
      <w:sz w:val="20"/>
      <w:szCs w:val="20"/>
    </w:rPr>
  </w:style>
  <w:style w:type="character" w:customStyle="1" w:styleId="CommentTextChar">
    <w:name w:val="Comment Text Char"/>
    <w:basedOn w:val="DefaultParagraphFont"/>
    <w:link w:val="CommentText"/>
    <w:uiPriority w:val="99"/>
    <w:rsid w:val="00883954"/>
    <w:rPr>
      <w:sz w:val="20"/>
      <w:szCs w:val="20"/>
      <w:lang w:val="en-GB"/>
    </w:rPr>
  </w:style>
  <w:style w:type="paragraph" w:styleId="CommentSubject">
    <w:name w:val="annotation subject"/>
    <w:basedOn w:val="CommentText"/>
    <w:next w:val="CommentText"/>
    <w:link w:val="CommentSubjectChar"/>
    <w:uiPriority w:val="99"/>
    <w:semiHidden/>
    <w:unhideWhenUsed/>
    <w:rsid w:val="00883954"/>
    <w:rPr>
      <w:b/>
      <w:bCs/>
    </w:rPr>
  </w:style>
  <w:style w:type="character" w:customStyle="1" w:styleId="CommentSubjectChar">
    <w:name w:val="Comment Subject Char"/>
    <w:basedOn w:val="CommentTextChar"/>
    <w:link w:val="CommentSubject"/>
    <w:uiPriority w:val="99"/>
    <w:semiHidden/>
    <w:rsid w:val="00883954"/>
    <w:rPr>
      <w:b/>
      <w:bCs/>
      <w:sz w:val="20"/>
      <w:szCs w:val="20"/>
      <w:lang w:val="en-GB"/>
    </w:rPr>
  </w:style>
  <w:style w:type="paragraph" w:customStyle="1" w:styleId="Default">
    <w:name w:val="Default"/>
    <w:rsid w:val="00663D92"/>
    <w:pPr>
      <w:autoSpaceDE w:val="0"/>
      <w:autoSpaceDN w:val="0"/>
      <w:adjustRightInd w:val="0"/>
      <w:spacing w:after="0" w:line="240" w:lineRule="auto"/>
    </w:pPr>
    <w:rPr>
      <w:rFonts w:ascii="Trebuchet MS" w:hAnsi="Trebuchet MS" w:cs="Trebuchet MS"/>
      <w:color w:val="000000"/>
      <w:kern w:val="0"/>
      <w:sz w:val="24"/>
      <w:szCs w:val="24"/>
    </w:rPr>
  </w:style>
  <w:style w:type="paragraph" w:styleId="NormalWeb">
    <w:name w:val="Normal (Web)"/>
    <w:basedOn w:val="Normal"/>
    <w:uiPriority w:val="99"/>
    <w:semiHidden/>
    <w:unhideWhenUsed/>
    <w:rsid w:val="006D6573"/>
    <w:rPr>
      <w:rFonts w:ascii="Times New Roman" w:hAnsi="Times New Roman" w:cs="Times New Roman"/>
      <w:sz w:val="24"/>
      <w:szCs w:val="24"/>
    </w:rPr>
  </w:style>
  <w:style w:type="character" w:styleId="Hyperlink">
    <w:name w:val="Hyperlink"/>
    <w:basedOn w:val="DefaultParagraphFont"/>
    <w:uiPriority w:val="99"/>
    <w:unhideWhenUsed/>
    <w:rsid w:val="005707E7"/>
    <w:rPr>
      <w:color w:val="467886" w:themeColor="hyperlink"/>
      <w:u w:val="single"/>
    </w:rPr>
  </w:style>
  <w:style w:type="character" w:customStyle="1" w:styleId="MentionUnresolved">
    <w:name w:val="Mention Unresolved"/>
    <w:basedOn w:val="DefaultParagraphFont"/>
    <w:uiPriority w:val="99"/>
    <w:semiHidden/>
    <w:unhideWhenUsed/>
    <w:rsid w:val="0057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wthpoint.co.za/" TargetMode="External"/><Relationship Id="rId5" Type="http://schemas.openxmlformats.org/officeDocument/2006/relationships/numbering" Target="numbering.xml"/><Relationship Id="rId15" Type="http://schemas.openxmlformats.org/officeDocument/2006/relationships/hyperlink" Target="file:///C:\Users\Bronwen\AppData\Local\Microsoft\Windows\INetCache\Content.Outlook\1GJLY6NV\bronwen@catchwords.co.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A3E3EF2BD4C47BE07FA82D68D9ED7" ma:contentTypeVersion="4" ma:contentTypeDescription="Create a new document." ma:contentTypeScope="" ma:versionID="45417082ef985d5b3e2f0b0e020bc5c3">
  <xsd:schema xmlns:xsd="http://www.w3.org/2001/XMLSchema" xmlns:xs="http://www.w3.org/2001/XMLSchema" xmlns:p="http://schemas.microsoft.com/office/2006/metadata/properties" xmlns:ns2="bf5c6125-3633-42a3-8159-74a8c767c699" xmlns:ns3="34b45ad1-52f3-4988-b2c6-6ce62e1bb65a" targetNamespace="http://schemas.microsoft.com/office/2006/metadata/properties" ma:root="true" ma:fieldsID="2756e366ae8366d7ebe9f2794f6ac03c" ns2:_="" ns3:_="">
    <xsd:import namespace="bf5c6125-3633-42a3-8159-74a8c767c699"/>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6125-3633-42a3-8159-74a8c767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internalName="MediaServiceKeyPoints" ma:readOnly="false">
      <xsd:simpleType>
        <xsd:restriction base="dms:Note">
          <xsd:maxLength value="255"/>
        </xsd:restriction>
      </xsd:simpleType>
    </xsd:element>
    <xsd:element name="MediaServiceDateTaken" ma:index="12" nillable="true" ma:displayName="MediaServiceDateTaken" ma:hidden="true" ma:internalName="MediaServiceDateTaken" ma:readOnly="false">
      <xsd:simpleType>
        <xsd:restriction base="dms:Text"/>
      </xsd:simpleType>
    </xsd:element>
    <xsd:element name="MediaServiceAutoTags" ma:index="13" nillable="true" ma:displayName="Tags" ma:internalName="MediaServiceAutoTags" ma:readOnly="false">
      <xsd:simpleType>
        <xsd:restriction base="dms:Text"/>
      </xsd:simpleType>
    </xsd:element>
    <xsd:element name="MediaServiceGenerationTime" ma:index="14" nillable="true" ma:displayName="MediaServiceGenerationTime" ma:hidden="true" ma:internalName="MediaServiceGenerationTime" ma:readOnly="false">
      <xsd:simpleType>
        <xsd:restriction base="dms:Text"/>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OCR" ma:index="16" nillable="true" ma:displayName="Extracted Text" ma:internalName="MediaServiceOCR" ma:readOnly="fals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fals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false">
      <xsd:simpleType>
        <xsd:restriction base="dms:Text"/>
      </xsd:simpleType>
    </xsd:element>
    <xsd:element name="MediaServiceSearchProperties" ma:index="24"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f5c6125-3633-42a3-8159-74a8c767c699" xsi:nil="true"/>
    <lcf76f155ced4ddcb4097134ff3c332f xmlns="bf5c6125-3633-42a3-8159-74a8c767c699">
      <Terms xmlns="http://schemas.microsoft.com/office/infopath/2007/PartnerControls"/>
    </lcf76f155ced4ddcb4097134ff3c332f>
    <MediaServiceMetadata xmlns="bf5c6125-3633-42a3-8159-74a8c767c699" xsi:nil="true"/>
    <MediaServiceOCR xmlns="bf5c6125-3633-42a3-8159-74a8c767c699" xsi:nil="true"/>
    <MediaServiceAutoTags xmlns="bf5c6125-3633-42a3-8159-74a8c767c699" xsi:nil="true"/>
    <MediaServiceEventHashCode xmlns="bf5c6125-3633-42a3-8159-74a8c767c699" xsi:nil="true"/>
    <MediaServiceFastMetadata xmlns="bf5c6125-3633-42a3-8159-74a8c767c699" xsi:nil="true"/>
    <MediaServiceKeyPoints xmlns="bf5c6125-3633-42a3-8159-74a8c767c699" xsi:nil="true"/>
    <MediaServiceAutoKeyPoints xmlns="bf5c6125-3633-42a3-8159-74a8c767c699" xsi:nil="true"/>
    <MediaServiceDateTaken xmlns="bf5c6125-3633-42a3-8159-74a8c767c699" xsi:nil="true"/>
    <MediaServiceObjectDetectorVersions xmlns="bf5c6125-3633-42a3-8159-74a8c767c699" xsi:nil="true"/>
    <MediaServiceSearchProperties xmlns="bf5c6125-3633-42a3-8159-74a8c767c699" xsi:nil="true"/>
    <TaxCatchAll xmlns="34b45ad1-52f3-4988-b2c6-6ce62e1bb65a"/>
    <MediaServiceGenerationTime xmlns="bf5c6125-3633-42a3-8159-74a8c767c6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1AE2-7D2C-48C5-AC15-96D4915BC962}">
  <ds:schemaRefs>
    <ds:schemaRef ds:uri="http://schemas.microsoft.com/sharepoint/v3/contenttype/forms"/>
  </ds:schemaRefs>
</ds:datastoreItem>
</file>

<file path=customXml/itemProps2.xml><?xml version="1.0" encoding="utf-8"?>
<ds:datastoreItem xmlns:ds="http://schemas.openxmlformats.org/officeDocument/2006/customXml" ds:itemID="{8AC5FA6E-E6C7-4605-AA79-BB544F24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6125-3633-42a3-8159-74a8c767c699"/>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09BDC-FA38-4303-ABCB-70C73C51D7C1}">
  <ds:schemaRefs>
    <ds:schemaRef ds:uri="http://schemas.microsoft.com/office/2006/metadata/properties"/>
    <ds:schemaRef ds:uri="http://schemas.microsoft.com/office/infopath/2007/PartnerControls"/>
    <ds:schemaRef ds:uri="bf5c6125-3633-42a3-8159-74a8c767c699"/>
    <ds:schemaRef ds:uri="34b45ad1-52f3-4988-b2c6-6ce62e1bb65a"/>
  </ds:schemaRefs>
</ds:datastoreItem>
</file>

<file path=customXml/itemProps4.xml><?xml version="1.0" encoding="utf-8"?>
<ds:datastoreItem xmlns:ds="http://schemas.openxmlformats.org/officeDocument/2006/customXml" ds:itemID="{1C6C9884-7FE1-4903-B124-7D16A03E61C0}">
  <ds:schemaRefs>
    <ds:schemaRef ds:uri="http://schemas.openxmlformats.org/officeDocument/2006/bibliography"/>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5</TotalTime>
  <Pages>7</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cp:lastPrinted>2026-03-09T05:49:00Z</cp:lastPrinted>
  <dcterms:created xsi:type="dcterms:W3CDTF">2026-03-11T09:37:00Z</dcterms:created>
  <dcterms:modified xsi:type="dcterms:W3CDTF">2026-03-11T09:37:00Z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0x010100171A3E3EF2BD4C47BE07FA82D68D9ED7</vt:lpwstr>
  </property>
  <property fmtid="{D5CDD505-2E9C-101B-9397-08002B2CF9AE}" pid="3" name="MediaServiceImageTags">
    <vt:lpwstr/>
  </property>
</Properties>
</file>